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定位追踪器</w:t>
      </w:r>
    </w:p>
    <w:p>
      <w:pPr>
        <w:jc w:val="center"/>
        <w:rPr>
          <w:rFonts w:hint="default" w:ascii="Arial Black" w:hAnsi="Arial Black" w:cs="Arial Black"/>
          <w:b/>
          <w:bCs/>
          <w:sz w:val="52"/>
          <w:szCs w:val="52"/>
          <w:lang w:val="en-US" w:eastAsia="zh-CN"/>
        </w:rPr>
      </w:pPr>
      <w:r>
        <w:rPr>
          <w:rFonts w:hint="eastAsia" w:ascii="Arial Black" w:hAnsi="Arial Black" w:cs="Arial Black"/>
          <w:b/>
          <w:bCs/>
          <w:sz w:val="52"/>
          <w:szCs w:val="52"/>
          <w:lang w:val="en-US" w:eastAsia="zh-CN"/>
        </w:rPr>
        <w:t>快速指南</w:t>
      </w:r>
    </w:p>
    <w:p>
      <w:pPr>
        <w:jc w:val="center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精准定位   |  强悍待机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hint="eastAsia" w:ascii="Arial" w:hAnsi="Arial" w:eastAsia="宋体" w:cs="Arial"/>
          <w:lang w:eastAsia="zh-CN"/>
        </w:rPr>
      </w:pPr>
      <w:r>
        <w:rPr>
          <w:rFonts w:hint="eastAsia" w:ascii="Arial" w:hAnsi="Arial" w:eastAsia="宋体" w:cs="Arial"/>
          <w:lang w:eastAsia="zh-CN"/>
        </w:rPr>
        <w:drawing>
          <wp:inline distT="0" distB="0" distL="114300" distR="114300">
            <wp:extent cx="4239260" cy="3066415"/>
            <wp:effectExtent l="0" t="0" r="8890" b="635"/>
            <wp:docPr id="1" name="图片 1" descr="LK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K9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color w:val="000000"/>
          <w:kern w:val="0"/>
          <w:sz w:val="48"/>
          <w:szCs w:val="48"/>
          <w:u w:val="single"/>
        </w:rPr>
      </w:pPr>
      <w:r>
        <w:rPr>
          <w:rFonts w:hint="eastAsia"/>
          <w:b/>
          <w:color w:val="000000"/>
          <w:kern w:val="0"/>
          <w:sz w:val="48"/>
          <w:szCs w:val="48"/>
          <w:u w:val="single"/>
        </w:rPr>
        <w:t>序言</w:t>
      </w:r>
    </w:p>
    <w:p>
      <w:pPr>
        <w:jc w:val="center"/>
        <w:rPr>
          <w:rFonts w:hint="default" w:ascii="Arial Black" w:hAnsi="Arial Black" w:cs="Arial Blac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cs="Arial"/>
          <w:color w:val="000000"/>
          <w:kern w:val="0"/>
          <w:szCs w:val="21"/>
          <w:lang w:bidi="ar-SA"/>
        </w:rPr>
      </w:pPr>
      <w:r>
        <w:rPr>
          <w:rFonts w:hint="eastAsia" w:ascii="宋体" w:cs="Arial"/>
          <w:color w:val="000000"/>
          <w:kern w:val="0"/>
          <w:szCs w:val="21"/>
          <w:lang w:bidi="ar-SA"/>
        </w:rPr>
        <w:t>非常感谢您购买我们的GPS定位跟踪器。使用手册将详细的说明如何操作本产品。因此务必请您在使用产品前认真的阅读本份使用手册。</w:t>
      </w:r>
      <w:r>
        <w:rPr>
          <w:rFonts w:hint="eastAsia" w:ascii="宋体" w:cs="Arial"/>
          <w:color w:val="000000"/>
          <w:kern w:val="0"/>
          <w:szCs w:val="21"/>
          <w:lang w:val="zh-CN" w:eastAsia="zh-CN" w:bidi="ar-SA"/>
        </w:rPr>
        <w:t>如有更改,恕不另行通知。</w:t>
      </w:r>
      <w:r>
        <w:rPr>
          <w:rFonts w:hint="eastAsia" w:ascii="宋体" w:cs="Arial"/>
          <w:color w:val="000000"/>
          <w:kern w:val="0"/>
          <w:szCs w:val="21"/>
          <w:lang w:bidi="ar-SA"/>
        </w:rPr>
        <w:t>每次更改将统一在最新的一次产品销售中发布。生产商对于使用手册其中的过失和疏漏不承担法律责任。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Cs w:val="21"/>
        </w:rPr>
      </w:pPr>
    </w:p>
    <w:p>
      <w:pPr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t>1 简介</w:t>
      </w:r>
    </w:p>
    <w:p>
      <w:pPr>
        <w:ind w:firstLine="315" w:firstLineChars="150"/>
        <w:rPr>
          <w:rFonts w:ascii="宋体" w:hAnsi="宋体" w:cs="Arial"/>
          <w:kern w:val="0"/>
          <w:szCs w:val="21"/>
          <w:lang w:val="zh-CN"/>
        </w:rPr>
      </w:pPr>
      <w:r>
        <w:rPr>
          <w:rFonts w:ascii="宋体" w:hAnsi="宋体" w:cs="Arial"/>
          <w:kern w:val="0"/>
          <w:szCs w:val="21"/>
          <w:lang w:val="zh-CN"/>
        </w:rPr>
        <w:t>本产品基于GSM/GP</w:t>
      </w:r>
      <w:r>
        <w:rPr>
          <w:rFonts w:hint="eastAsia" w:ascii="宋体" w:hAnsi="宋体" w:cs="Arial"/>
          <w:kern w:val="0"/>
          <w:szCs w:val="21"/>
        </w:rPr>
        <w:t>R</w:t>
      </w:r>
      <w:r>
        <w:rPr>
          <w:rFonts w:ascii="宋体" w:hAnsi="宋体" w:cs="Arial"/>
          <w:kern w:val="0"/>
          <w:szCs w:val="21"/>
          <w:lang w:val="zh-CN"/>
        </w:rPr>
        <w:t>S网络和GPS卫星定位系统</w:t>
      </w:r>
      <w:r>
        <w:rPr>
          <w:rFonts w:hint="eastAsia" w:ascii="宋体" w:hAnsi="宋体" w:cs="Arial"/>
          <w:kern w:val="0"/>
          <w:szCs w:val="21"/>
          <w:lang w:val="zh-CN"/>
        </w:rPr>
        <w:t>，</w:t>
      </w:r>
      <w:r>
        <w:rPr>
          <w:rFonts w:ascii="宋体" w:hAnsi="宋体" w:cs="Arial"/>
          <w:kern w:val="0"/>
          <w:szCs w:val="21"/>
          <w:lang w:val="zh-CN"/>
        </w:rPr>
        <w:t>通过互联</w:t>
      </w:r>
      <w:r>
        <w:rPr>
          <w:rFonts w:hint="eastAsia" w:ascii="宋体" w:hAnsi="宋体" w:cs="Arial"/>
          <w:kern w:val="0"/>
          <w:szCs w:val="21"/>
          <w:lang w:val="zh-CN"/>
        </w:rPr>
        <w:t>网</w:t>
      </w:r>
      <w:r>
        <w:rPr>
          <w:rFonts w:ascii="宋体" w:hAnsi="宋体" w:cs="Arial"/>
          <w:kern w:val="0"/>
          <w:szCs w:val="21"/>
          <w:lang w:val="zh-CN"/>
        </w:rPr>
        <w:t>远程</w:t>
      </w:r>
      <w:r>
        <w:rPr>
          <w:rFonts w:hint="eastAsia" w:ascii="宋体" w:hAnsi="宋体" w:cs="Arial"/>
          <w:kern w:val="0"/>
          <w:szCs w:val="21"/>
          <w:lang w:val="zh-CN"/>
        </w:rPr>
        <w:t>对</w:t>
      </w:r>
      <w:r>
        <w:rPr>
          <w:rFonts w:ascii="宋体" w:hAnsi="宋体" w:cs="Arial"/>
          <w:kern w:val="0"/>
          <w:szCs w:val="21"/>
          <w:lang w:val="zh-CN"/>
        </w:rPr>
        <w:t>目标进行定位或监控</w:t>
      </w:r>
      <w:r>
        <w:rPr>
          <w:rFonts w:hint="eastAsia" w:ascii="宋体" w:hAnsi="宋体" w:cs="Arial"/>
          <w:kern w:val="0"/>
          <w:szCs w:val="21"/>
          <w:lang w:val="zh-CN"/>
        </w:rPr>
        <w:t>，是技术最先进的</w:t>
      </w:r>
      <w:r>
        <w:rPr>
          <w:rFonts w:hint="eastAsia" w:ascii="宋体" w:hAnsi="宋体" w:cs="Arial"/>
          <w:kern w:val="0"/>
          <w:szCs w:val="21"/>
        </w:rPr>
        <w:t>GPS和AGPS双定位，内置大容量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军工</w:t>
      </w:r>
      <w:r>
        <w:rPr>
          <w:rFonts w:hint="eastAsia" w:ascii="宋体" w:hAnsi="宋体" w:cs="Arial"/>
          <w:kern w:val="0"/>
          <w:szCs w:val="21"/>
        </w:rPr>
        <w:t>电池，超长待机，免安装+强磁吸附便携式GPS定位器，深度休眠可预防探测雷达扫描</w:t>
      </w:r>
      <w:r>
        <w:rPr>
          <w:rFonts w:ascii="宋体" w:hAnsi="宋体" w:cs="Arial"/>
          <w:szCs w:val="21"/>
        </w:rPr>
        <w:t>。</w:t>
      </w:r>
    </w:p>
    <w:p>
      <w:pPr>
        <w:rPr>
          <w:rFonts w:hint="eastAsia" w:ascii="宋体" w:hAnsi="宋体" w:cs="Arial"/>
          <w:szCs w:val="21"/>
        </w:rPr>
      </w:pPr>
    </w:p>
    <w:p>
      <w:pPr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t>2</w:t>
      </w:r>
      <w:r>
        <w:rPr>
          <w:rFonts w:hint="eastAsia" w:ascii="宋体" w:hAnsi="宋体" w:cs="Arial"/>
          <w:b/>
          <w:sz w:val="24"/>
        </w:rPr>
        <w:t xml:space="preserve"> </w:t>
      </w:r>
      <w:r>
        <w:rPr>
          <w:rFonts w:ascii="宋体" w:hAnsi="宋体" w:cs="Arial"/>
          <w:b/>
          <w:sz w:val="24"/>
        </w:rPr>
        <w:t>应用领域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ascii="宋体" w:hAnsi="宋体" w:cs="Arial"/>
          <w:szCs w:val="21"/>
        </w:rPr>
        <w:t>汽车租赁/小型车队管理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租赁公司，车辆防盗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贷款抵押车辆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贵重物流运输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集装箱租赁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特定性物品及车辆的监控等</w:t>
      </w:r>
    </w:p>
    <w:p>
      <w:pPr>
        <w:rPr>
          <w:rFonts w:hint="eastAsia" w:ascii="宋体" w:hAnsi="宋体" w:cs="Arial"/>
          <w:b/>
          <w:sz w:val="24"/>
          <w:lang w:val="en-US" w:eastAsia="zh-CN"/>
        </w:rPr>
      </w:pPr>
    </w:p>
    <w:p>
      <w:pPr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 xml:space="preserve">3 </w:t>
      </w:r>
      <w:r>
        <w:rPr>
          <w:rFonts w:hint="eastAsia" w:ascii="宋体" w:hAnsi="宋体" w:cs="Arial"/>
          <w:b/>
          <w:sz w:val="24"/>
        </w:rPr>
        <w:t>产品功能</w:t>
      </w:r>
    </w:p>
    <w:p>
      <w:pPr>
        <w:numPr>
          <w:ilvl w:val="0"/>
          <w:numId w:val="2"/>
        </w:numPr>
        <w:spacing w:line="28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实时定位</w:t>
      </w:r>
    </w:p>
    <w:p>
      <w:pPr>
        <w:numPr>
          <w:ilvl w:val="0"/>
          <w:numId w:val="2"/>
        </w:numPr>
        <w:spacing w:line="28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单向通话功能</w:t>
      </w:r>
    </w:p>
    <w:p>
      <w:pPr>
        <w:numPr>
          <w:ilvl w:val="0"/>
          <w:numId w:val="2"/>
        </w:numPr>
        <w:spacing w:line="28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电子围栏</w:t>
      </w:r>
    </w:p>
    <w:p>
      <w:pPr>
        <w:numPr>
          <w:ilvl w:val="0"/>
          <w:numId w:val="2"/>
        </w:numPr>
        <w:spacing w:line="280" w:lineRule="exact"/>
      </w:pPr>
      <w:r>
        <w:rPr>
          <w:rFonts w:hint="eastAsia" w:ascii="宋体" w:hAnsi="宋体" w:cs="Arial"/>
          <w:b/>
          <w:sz w:val="24"/>
          <w:lang w:val="en-US" w:eastAsia="zh-CN"/>
        </w:rPr>
        <w:t>历史路线</w:t>
      </w:r>
    </w:p>
    <w:p>
      <w:pPr>
        <w:numPr>
          <w:ilvl w:val="0"/>
          <w:numId w:val="2"/>
        </w:numPr>
        <w:spacing w:line="280" w:lineRule="exact"/>
      </w:pPr>
      <w:r>
        <w:rPr>
          <w:rFonts w:hint="eastAsia" w:ascii="宋体" w:hAnsi="宋体" w:cs="Arial"/>
          <w:b/>
          <w:sz w:val="24"/>
          <w:lang w:val="en-US" w:eastAsia="zh-CN"/>
        </w:rPr>
        <w:t>免安装</w:t>
      </w:r>
    </w:p>
    <w:p>
      <w:pPr>
        <w:numPr>
          <w:ilvl w:val="0"/>
          <w:numId w:val="2"/>
        </w:numPr>
        <w:spacing w:line="280" w:lineRule="exact"/>
      </w:pPr>
      <w:r>
        <w:rPr>
          <w:rFonts w:hint="eastAsia" w:ascii="宋体" w:hAnsi="宋体" w:cs="Arial"/>
          <w:b/>
          <w:sz w:val="24"/>
          <w:lang w:val="en-US" w:eastAsia="zh-CN"/>
        </w:rPr>
        <w:t>AGPS定位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cs="Arial"/>
          <w:b/>
          <w:sz w:val="24"/>
          <w:lang w:bidi="ar-SA"/>
        </w:rPr>
      </w:pPr>
      <w:r>
        <w:rPr>
          <w:rFonts w:hint="eastAsia" w:ascii="宋体" w:cs="Arial"/>
          <w:b/>
          <w:sz w:val="24"/>
          <w:lang w:val="en-US" w:eastAsia="zh-CN" w:bidi="ar-SA"/>
        </w:rPr>
        <w:t>震动位移/低电/关机/速度报警</w:t>
      </w:r>
    </w:p>
    <w:p>
      <w:pPr>
        <w:numPr>
          <w:ilvl w:val="0"/>
          <w:numId w:val="0"/>
        </w:numPr>
        <w:spacing w:line="280" w:lineRule="exact"/>
        <w:ind w:leftChars="0"/>
      </w:pPr>
    </w:p>
    <w:p>
      <w:pPr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4</w:t>
      </w:r>
      <w:r>
        <w:rPr>
          <w:rFonts w:hint="eastAsia" w:ascii="宋体" w:hAnsi="宋体" w:cs="Arial"/>
          <w:b/>
          <w:sz w:val="24"/>
        </w:rPr>
        <w:t xml:space="preserve"> </w:t>
      </w:r>
      <w:r>
        <w:rPr>
          <w:rFonts w:ascii="宋体" w:hAnsi="宋体" w:cs="Arial"/>
          <w:b/>
          <w:sz w:val="24"/>
        </w:rPr>
        <w:t>规格</w:t>
      </w:r>
      <w:r>
        <w:rPr>
          <w:rFonts w:hint="eastAsia" w:ascii="宋体" w:hAnsi="宋体" w:cs="Arial"/>
          <w:b/>
          <w:sz w:val="24"/>
        </w:rPr>
        <w:t>描述</w:t>
      </w:r>
    </w:p>
    <w:tbl>
      <w:tblPr>
        <w:tblStyle w:val="4"/>
        <w:tblpPr w:leftFromText="180" w:rightFromText="180" w:vertAnchor="text" w:horzAnchor="page" w:tblpX="900" w:tblpY="152"/>
        <w:tblOverlap w:val="never"/>
        <w:tblW w:w="10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66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14mm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124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-2"/>
                <w:kern w:val="0"/>
                <w:szCs w:val="21"/>
              </w:rPr>
              <w:t>网络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1"/>
                <w:kern w:val="0"/>
                <w:szCs w:val="21"/>
              </w:rPr>
              <w:t>G</w:t>
            </w:r>
            <w:r>
              <w:rPr>
                <w:rFonts w:ascii="宋体" w:hAnsi="宋体" w:cs="Arial"/>
                <w:color w:val="000000"/>
                <w:spacing w:val="-2"/>
                <w:kern w:val="0"/>
                <w:szCs w:val="21"/>
              </w:rPr>
              <w:t>S</w:t>
            </w:r>
            <w:r>
              <w:rPr>
                <w:rFonts w:ascii="宋体" w:hAnsi="宋体" w:cs="Arial"/>
                <w:color w:val="000000"/>
                <w:spacing w:val="-1"/>
                <w:kern w:val="0"/>
                <w:szCs w:val="21"/>
              </w:rPr>
              <w:t>M/GPRS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-2"/>
                <w:kern w:val="0"/>
                <w:szCs w:val="21"/>
              </w:rPr>
              <w:t>网络频段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1"/>
                <w:kern w:val="0"/>
                <w:szCs w:val="21"/>
              </w:rPr>
              <w:t xml:space="preserve">850/900/1800/1900Mhz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芯片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GSM/GPRS模块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MTK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GPS灵敏度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-159dBm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GPS精确度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5米内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第一次的启动时间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冷启动  45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-120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秒</w:t>
            </w:r>
          </w:p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暖启动  35秒</w:t>
            </w:r>
          </w:p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热启动  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电池 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可充电 3.7V 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 xml:space="preserve">00mAh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待机时长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60天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储藏温度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-40°C to +85°C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-20°C to +55°C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湿度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5%--95% non-condensing</w:t>
            </w:r>
          </w:p>
        </w:tc>
      </w:tr>
    </w:tbl>
    <w:p>
      <w:pPr>
        <w:spacing w:line="260" w:lineRule="exact"/>
        <w:rPr>
          <w:rFonts w:hint="eastAsia" w:ascii="宋体" w:hAnsi="宋体" w:cs="Arial"/>
          <w:b/>
          <w:sz w:val="24"/>
          <w:lang w:val="en-US" w:eastAsia="zh-CN"/>
        </w:rPr>
      </w:pPr>
      <w:bookmarkStart w:id="0" w:name="_GoBack"/>
      <w:bookmarkEnd w:id="0"/>
    </w:p>
    <w:p>
      <w:pPr>
        <w:spacing w:line="26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5</w:t>
      </w:r>
      <w:r>
        <w:rPr>
          <w:rFonts w:ascii="宋体" w:hAnsi="宋体" w:cs="Arial"/>
          <w:b/>
          <w:sz w:val="24"/>
        </w:rPr>
        <w:t>使用</w:t>
      </w:r>
      <w:r>
        <w:rPr>
          <w:rFonts w:hint="eastAsia" w:ascii="宋体" w:hAnsi="宋体" w:cs="Arial"/>
          <w:b/>
          <w:sz w:val="24"/>
          <w:lang w:val="en-US" w:eastAsia="zh-CN"/>
        </w:rPr>
        <w:t>步骤</w:t>
      </w:r>
    </w:p>
    <w:p>
      <w:pPr>
        <w:spacing w:line="260" w:lineRule="exac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5</w:t>
      </w:r>
      <w:r>
        <w:rPr>
          <w:rFonts w:ascii="宋体" w:hAnsi="宋体" w:cs="Arial"/>
          <w:b/>
          <w:sz w:val="24"/>
        </w:rPr>
        <w:t>.1 SIM卡的放置</w:t>
      </w:r>
    </w:p>
    <w:p>
      <w:pPr>
        <w:spacing w:line="260" w:lineRule="exact"/>
        <w:ind w:firstLine="560" w:firstLineChars="200"/>
        <w:rPr>
          <w:rFonts w:hint="eastAsia" w:ascii="宋体" w:hAnsi="宋体" w:cs="Arial"/>
          <w:color w:val="FF0000"/>
          <w:kern w:val="0"/>
          <w:szCs w:val="21"/>
          <w:lang w:val="zh-CN"/>
        </w:rPr>
      </w:pPr>
      <w:r>
        <w:rPr>
          <w:rFonts w:hint="eastAsia" w:ascii="Arial" w:hAnsi="Arial" w:eastAsia="宋体" w:cs="Arial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153670</wp:posOffset>
            </wp:positionV>
            <wp:extent cx="1687195" cy="1254125"/>
            <wp:effectExtent l="0" t="0" r="8255" b="3175"/>
            <wp:wrapNone/>
            <wp:docPr id="4" name="图片 3" descr="DSC0286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DSC02866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90170</wp:posOffset>
            </wp:positionV>
            <wp:extent cx="2084070" cy="1480185"/>
            <wp:effectExtent l="0" t="0" r="11430" b="5715"/>
            <wp:wrapNone/>
            <wp:docPr id="8" name="图片 2" descr="DSC0287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DSC02876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Arial"/>
          <w:color w:val="FF0000"/>
          <w:szCs w:val="21"/>
        </w:rPr>
        <w:t>请务必确认SIM卡没开通来电转接和PIN码处于关闭状态。手机</w:t>
      </w:r>
      <w:r>
        <w:rPr>
          <w:rFonts w:ascii="宋体" w:hAnsi="宋体" w:cs="Arial"/>
          <w:color w:val="FF0000"/>
          <w:kern w:val="0"/>
          <w:szCs w:val="21"/>
          <w:lang w:val="zh-CN"/>
        </w:rPr>
        <w:t>短信必须为纯文本格式</w:t>
      </w:r>
      <w:r>
        <w:rPr>
          <w:rFonts w:hint="eastAsia" w:ascii="宋体" w:hAnsi="宋体" w:cs="Arial"/>
          <w:color w:val="FF0000"/>
          <w:kern w:val="0"/>
          <w:szCs w:val="21"/>
          <w:lang w:val="zh-CN"/>
        </w:rPr>
        <w:t>，</w:t>
      </w:r>
      <w:r>
        <w:rPr>
          <w:rFonts w:ascii="宋体" w:hAnsi="宋体" w:cs="Arial"/>
          <w:color w:val="FF0000"/>
          <w:kern w:val="0"/>
          <w:szCs w:val="21"/>
          <w:lang w:val="zh-CN"/>
        </w:rPr>
        <w:t>不能识别PDU格式。</w:t>
      </w:r>
    </w:p>
    <w:p>
      <w:pPr>
        <w:jc w:val="left"/>
        <w:rPr>
          <w:rFonts w:hint="eastAsia" w:ascii="Arial" w:hAnsi="Arial" w:eastAsia="宋体" w:cs="Arial"/>
          <w:sz w:val="28"/>
          <w:szCs w:val="28"/>
          <w:lang w:eastAsia="zh-CN"/>
        </w:rPr>
      </w:pPr>
    </w:p>
    <w:p>
      <w:pPr>
        <w:jc w:val="left"/>
        <w:rPr>
          <w:rFonts w:hint="eastAsia" w:ascii="Arial" w:hAnsi="Arial" w:eastAsia="宋体" w:cs="Arial"/>
          <w:sz w:val="28"/>
          <w:szCs w:val="28"/>
          <w:lang w:eastAsia="zh-CN"/>
        </w:rPr>
      </w:pPr>
    </w:p>
    <w:p>
      <w:pPr>
        <w:jc w:val="lef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eastAsia="宋体" w:cs="Arial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96520</wp:posOffset>
            </wp:positionV>
            <wp:extent cx="1947545" cy="1520190"/>
            <wp:effectExtent l="0" t="0" r="14605" b="3810"/>
            <wp:wrapNone/>
            <wp:docPr id="6" name="图片 7" descr="DSC0287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DSC0287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Arial" w:hAnsi="Arial" w:cs="Arial"/>
          <w:sz w:val="28"/>
          <w:szCs w:val="28"/>
        </w:rPr>
      </w:pPr>
    </w:p>
    <w:p>
      <w:pPr>
        <w:jc w:val="left"/>
        <w:rPr>
          <w:rFonts w:hint="eastAsia" w:ascii="Arial" w:hAnsi="Arial" w:cs="Arial"/>
          <w:sz w:val="28"/>
          <w:szCs w:val="28"/>
        </w:rPr>
      </w:pPr>
    </w:p>
    <w:p>
      <w:pPr>
        <w:jc w:val="left"/>
        <w:rPr>
          <w:rFonts w:hint="eastAsia" w:ascii="Arial" w:hAnsi="Arial" w:cs="Arial"/>
          <w:sz w:val="28"/>
          <w:szCs w:val="28"/>
        </w:rPr>
      </w:pPr>
    </w:p>
    <w:p>
      <w:pPr>
        <w:autoSpaceDE w:val="0"/>
        <w:autoSpaceDN w:val="0"/>
        <w:adjustRightInd w:val="0"/>
        <w:ind w:right="-20"/>
        <w:jc w:val="left"/>
        <w:rPr>
          <w:rFonts w:hint="eastAsia" w:ascii="宋体" w:hAnsi="宋体" w:eastAsia="宋体" w:cs="宋体"/>
          <w:b/>
          <w:bCs/>
          <w:color w:val="0C0C0C"/>
          <w:sz w:val="21"/>
          <w:szCs w:val="21"/>
          <w:lang w:val="en-US" w:eastAsia="zh-CN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5</w:t>
      </w:r>
      <w:r>
        <w:rPr>
          <w:rFonts w:ascii="宋体" w:hAnsi="宋体" w:cs="Arial"/>
          <w:b/>
          <w:sz w:val="24"/>
        </w:rPr>
        <w:t>.1</w:t>
      </w:r>
      <w:r>
        <w:rPr>
          <w:rFonts w:hint="eastAsia" w:ascii="宋体" w:hAnsi="宋体" w:cs="Arial"/>
          <w:b/>
          <w:sz w:val="24"/>
          <w:lang w:val="en-US" w:eastAsia="zh-CN"/>
        </w:rPr>
        <w:t>.1</w:t>
      </w:r>
      <w:r>
        <w:rPr>
          <w:rFonts w:hint="eastAsia" w:ascii="宋体" w:hAnsi="宋体" w:eastAsia="宋体" w:cs="宋体"/>
          <w:b/>
          <w:bCs/>
          <w:color w:val="0C0C0C"/>
          <w:sz w:val="21"/>
          <w:szCs w:val="21"/>
          <w:lang w:val="en-US" w:eastAsia="zh-CN"/>
        </w:rPr>
        <w:t>打开后盖，用螺丝刀拆掉螺丝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宋体" w:hAnsi="宋体" w:cs="Arial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0C0C0C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C0C0C"/>
          <w:sz w:val="21"/>
          <w:szCs w:val="21"/>
        </w:rPr>
        <w:t>.1.2</w:t>
      </w:r>
      <w:r>
        <w:rPr>
          <w:rFonts w:hint="eastAsia" w:ascii="宋体" w:hAnsi="宋体" w:eastAsia="宋体" w:cs="宋体"/>
          <w:b/>
          <w:bCs/>
          <w:color w:val="0C0C0C"/>
          <w:sz w:val="21"/>
          <w:szCs w:val="21"/>
          <w:lang w:val="en-US" w:eastAsia="zh-CN"/>
        </w:rPr>
        <w:t>把SIM卡放入卡槽中，关上后盖，用螺丝刀拧紧后盖</w:t>
      </w:r>
    </w:p>
    <w:p>
      <w:pPr>
        <w:rPr>
          <w:rFonts w:hint="eastAsia" w:ascii="宋体" w:hAnsi="宋体" w:cs="Arial"/>
          <w:b/>
          <w:color w:val="auto"/>
          <w:sz w:val="24"/>
          <w:lang w:val="en-US" w:eastAsia="zh-CN"/>
        </w:rPr>
      </w:pPr>
    </w:p>
    <w:p>
      <w:pPr>
        <w:rPr>
          <w:rFonts w:ascii="宋体" w:hAnsi="宋体" w:cs="Arial"/>
          <w:b/>
          <w:color w:val="auto"/>
          <w:sz w:val="24"/>
        </w:rPr>
      </w:pPr>
      <w:r>
        <w:rPr>
          <w:rFonts w:hint="eastAsia" w:ascii="宋体" w:hAnsi="宋体" w:cs="Arial"/>
          <w:b/>
          <w:color w:val="auto"/>
          <w:sz w:val="24"/>
          <w:lang w:val="en-US" w:eastAsia="zh-CN"/>
        </w:rPr>
        <w:t>5</w:t>
      </w:r>
      <w:r>
        <w:rPr>
          <w:rFonts w:ascii="宋体" w:hAnsi="宋体" w:cs="Arial"/>
          <w:b/>
          <w:color w:val="auto"/>
          <w:sz w:val="24"/>
        </w:rPr>
        <w:t>.</w:t>
      </w:r>
      <w:r>
        <w:rPr>
          <w:rFonts w:hint="eastAsia" w:ascii="宋体" w:hAnsi="宋体" w:cs="Arial"/>
          <w:b/>
          <w:color w:val="auto"/>
          <w:sz w:val="24"/>
        </w:rPr>
        <w:t>2</w:t>
      </w:r>
      <w:r>
        <w:rPr>
          <w:rFonts w:ascii="宋体" w:hAnsi="宋体" w:cs="Arial"/>
          <w:b/>
          <w:color w:val="auto"/>
          <w:sz w:val="24"/>
        </w:rPr>
        <w:t>设备启动</w:t>
      </w:r>
    </w:p>
    <w:p>
      <w:pPr>
        <w:numPr>
          <w:ilvl w:val="0"/>
          <w:numId w:val="4"/>
        </w:numPr>
        <w:tabs>
          <w:tab w:val="left" w:pos="720"/>
        </w:tabs>
        <w:spacing w:line="280" w:lineRule="exact"/>
        <w:ind w:left="419" w:hanging="62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正确放入</w:t>
      </w:r>
      <w:r>
        <w:rPr>
          <w:rFonts w:ascii="宋体" w:hAnsi="宋体" w:cs="Arial"/>
          <w:color w:val="auto"/>
          <w:szCs w:val="21"/>
        </w:rPr>
        <w:t>SIM卡</w:t>
      </w:r>
      <w:r>
        <w:rPr>
          <w:rFonts w:hint="eastAsia" w:ascii="宋体" w:hAnsi="宋体" w:cs="Arial"/>
          <w:color w:val="auto"/>
          <w:szCs w:val="21"/>
        </w:rPr>
        <w:t>,</w:t>
      </w:r>
      <w:r>
        <w:rPr>
          <w:rFonts w:ascii="宋体" w:hAnsi="宋体" w:cs="Arial"/>
          <w:color w:val="auto"/>
          <w:szCs w:val="21"/>
        </w:rPr>
        <w:t>直到指示灯亮起</w:t>
      </w:r>
      <w:r>
        <w:rPr>
          <w:rFonts w:hint="eastAsia" w:ascii="宋体" w:hAnsi="宋体" w:cs="Arial"/>
          <w:color w:val="auto"/>
          <w:szCs w:val="21"/>
          <w:lang w:eastAsia="zh-CN"/>
        </w:rPr>
        <w:t>，方可</w:t>
      </w:r>
      <w:r>
        <w:rPr>
          <w:rFonts w:hint="eastAsia" w:eastAsia="新宋体"/>
          <w:color w:val="auto"/>
          <w:sz w:val="24"/>
          <w:szCs w:val="18"/>
          <w:lang w:eastAsia="zh-CN"/>
        </w:rPr>
        <w:t>进行短信指令设置</w:t>
      </w:r>
      <w:r>
        <w:rPr>
          <w:rFonts w:ascii="宋体" w:hAnsi="宋体" w:cs="Arial"/>
          <w:color w:val="auto"/>
          <w:szCs w:val="21"/>
        </w:rPr>
        <w:t>。。</w:t>
      </w:r>
    </w:p>
    <w:p>
      <w:pPr>
        <w:rPr>
          <w:rFonts w:hint="eastAsia" w:eastAsia="新宋体"/>
          <w:color w:val="auto"/>
          <w:sz w:val="24"/>
          <w:szCs w:val="18"/>
        </w:rPr>
      </w:pPr>
      <w:r>
        <w:rPr>
          <w:rFonts w:hint="eastAsia" w:eastAsia="新宋体"/>
          <w:color w:val="auto"/>
          <w:sz w:val="24"/>
          <w:szCs w:val="18"/>
          <w:lang w:val="en-US" w:eastAsia="zh-CN"/>
        </w:rPr>
        <w:t xml:space="preserve">     </w:t>
      </w:r>
      <w:r>
        <w:rPr>
          <w:rFonts w:hint="eastAsia" w:eastAsia="新宋体"/>
          <w:color w:val="auto"/>
          <w:sz w:val="24"/>
          <w:szCs w:val="18"/>
        </w:rPr>
        <w:t>绿色指示灯：GPRS</w:t>
      </w:r>
    </w:p>
    <w:tbl>
      <w:tblPr>
        <w:tblStyle w:val="4"/>
        <w:tblW w:w="7901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情况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闪动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GSM/GPRS正常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常亮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kern w:val="0"/>
                <w:sz w:val="24"/>
                <w:szCs w:val="18"/>
                <w:lang w:val="zh-CN"/>
              </w:rPr>
              <w:t>无</w:t>
            </w:r>
            <w:r>
              <w:rPr>
                <w:rFonts w:hint="eastAsia" w:eastAsia="新宋体"/>
                <w:color w:val="0000FF"/>
                <w:kern w:val="0"/>
                <w:sz w:val="24"/>
                <w:szCs w:val="18"/>
              </w:rPr>
              <w:t>GPRS信号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eastAsia="新宋体"/>
                <w:color w:val="0000FF"/>
                <w:sz w:val="24"/>
                <w:szCs w:val="18"/>
              </w:rPr>
            </w:pPr>
            <w:r>
              <w:rPr>
                <w:rFonts w:hint="eastAsia"/>
                <w:color w:val="0000FF"/>
                <w:sz w:val="18"/>
              </w:rPr>
              <w:t>绿灯不亮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eastAsia="新宋体"/>
                <w:color w:val="0000FF"/>
                <w:kern w:val="0"/>
                <w:sz w:val="24"/>
                <w:szCs w:val="18"/>
                <w:lang w:val="zh-CN"/>
              </w:rPr>
            </w:pPr>
            <w:r>
              <w:rPr>
                <w:rFonts w:hint="eastAsia"/>
                <w:color w:val="0000FF"/>
                <w:sz w:val="18"/>
              </w:rPr>
              <w:t>机器故障或者休眠</w:t>
            </w:r>
          </w:p>
        </w:tc>
      </w:tr>
    </w:tbl>
    <w:p>
      <w:pPr>
        <w:rPr>
          <w:rFonts w:eastAsia="新宋体"/>
          <w:color w:val="auto"/>
          <w:sz w:val="24"/>
        </w:rPr>
      </w:pPr>
      <w:r>
        <w:rPr>
          <w:rFonts w:hint="eastAsia" w:eastAsia="新宋体"/>
          <w:color w:val="auto"/>
          <w:sz w:val="24"/>
          <w:lang w:val="en-US" w:eastAsia="zh-CN"/>
        </w:rPr>
        <w:t xml:space="preserve">     </w:t>
      </w:r>
      <w:r>
        <w:rPr>
          <w:rFonts w:hint="eastAsia" w:eastAsia="新宋体"/>
          <w:color w:val="auto"/>
          <w:sz w:val="24"/>
        </w:rPr>
        <w:t>蓝</w:t>
      </w:r>
      <w:r>
        <w:rPr>
          <w:rFonts w:hint="eastAsia" w:eastAsia="新宋体"/>
          <w:color w:val="auto"/>
          <w:sz w:val="24"/>
          <w:szCs w:val="18"/>
        </w:rPr>
        <w:t>色指示灯：GPS</w:t>
      </w:r>
    </w:p>
    <w:tbl>
      <w:tblPr>
        <w:tblStyle w:val="4"/>
        <w:tblW w:w="8029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情况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闪动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kern w:val="0"/>
                <w:sz w:val="24"/>
                <w:szCs w:val="18"/>
              </w:rPr>
              <w:t>GPS正常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常亮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无GPS信号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FF"/>
                <w:sz w:val="18"/>
              </w:rPr>
              <w:t>蓝灯不亮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/>
                <w:color w:val="0000FF"/>
                <w:sz w:val="18"/>
              </w:rPr>
              <w:t>机器故障或者休眠</w:t>
            </w:r>
          </w:p>
        </w:tc>
      </w:tr>
    </w:tbl>
    <w:p>
      <w:pPr>
        <w:numPr>
          <w:ilvl w:val="0"/>
          <w:numId w:val="5"/>
        </w:numPr>
        <w:tabs>
          <w:tab w:val="left" w:pos="720"/>
          <w:tab w:val="clear" w:pos="420"/>
        </w:tabs>
        <w:spacing w:line="280" w:lineRule="exact"/>
        <w:ind w:left="419" w:hanging="59"/>
        <w:rPr>
          <w:rFonts w:hint="eastAsia" w:ascii="宋体" w:hAnsi="宋体" w:cs="Arial"/>
          <w:color w:val="FF0000"/>
          <w:szCs w:val="21"/>
        </w:rPr>
      </w:pPr>
      <w:r>
        <w:rPr>
          <w:rFonts w:ascii="宋体" w:hAnsi="宋体" w:cs="Arial"/>
          <w:color w:val="FF0000"/>
          <w:szCs w:val="21"/>
        </w:rPr>
        <w:t>在10到40秒后，设备将会搜索到GSM和GPS信号并开始正常的工作，在正常的状态下设备的指示灯将</w:t>
      </w:r>
      <w:r>
        <w:rPr>
          <w:rFonts w:hint="eastAsia" w:ascii="宋体" w:hAnsi="宋体" w:cs="Arial"/>
          <w:color w:val="FF0000"/>
          <w:szCs w:val="21"/>
        </w:rPr>
        <w:t>在4分 钟后灭。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5.3短信指令设置：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注：所有指令中的“+”号在编写短信的时候不用输入，“space”意为手机上的空格符号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)</w:t>
      </w:r>
    </w:p>
    <w:p>
      <w:pPr>
        <w:ind w:firstLine="201" w:firstLineChars="100"/>
        <w:rPr>
          <w:rFonts w:hint="eastAsia" w:ascii="Arial" w:cs="Arial"/>
          <w:b/>
          <w:sz w:val="20"/>
          <w:szCs w:val="20"/>
          <w:lang w:val="en-US" w:eastAsia="zh-CN"/>
        </w:rPr>
      </w:pPr>
    </w:p>
    <w:p>
      <w:pPr>
        <w:ind w:firstLine="211" w:firstLineChars="100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5.3.1</w:t>
      </w:r>
      <w:r>
        <w:rPr>
          <w:rFonts w:hint="eastAsia" w:ascii="宋体" w:hAnsi="宋体" w:eastAsia="宋体" w:cs="宋体"/>
          <w:b/>
          <w:sz w:val="21"/>
          <w:szCs w:val="21"/>
        </w:rPr>
        <w:t>初始化设置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发送短信指令“begin+密码”到设备，设备将回复“begin ok”，并且回到默认的出厂设置状态。（出厂默认密码为：123456）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例：发送“begin123456” </w:t>
      </w:r>
    </w:p>
    <w:p>
      <w:pPr>
        <w:spacing w:line="280" w:lineRule="exact"/>
        <w:ind w:firstLine="211" w:firstLineChars="10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.3.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设置授权号码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(中心号码）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例</w:t>
      </w:r>
      <w:r>
        <w:rPr>
          <w:rFonts w:hint="eastAsia" w:ascii="宋体" w:hAnsi="宋体" w:eastAsia="宋体" w:cs="宋体"/>
          <w:sz w:val="21"/>
          <w:szCs w:val="21"/>
        </w:rPr>
        <w:t xml:space="preserve">：发送短信指令“admin+密码+空格+需要授权的手机号码”，设定授权成功，设备将回复短信“admin ok”。其它的授权号码将由第一个授权号码设定来完成。　　 </w:t>
      </w:r>
    </w:p>
    <w:p>
      <w:pPr>
        <w:spacing w:line="300" w:lineRule="exact"/>
        <w:ind w:firstLine="413" w:firstLineChars="19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中心号码可以对终端进行其它短信指令操作或网上查车。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（注：一台设备只能授权一个中心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号码，如想换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号码，需删除原来授权的）.</w:t>
      </w:r>
    </w:p>
    <w:p>
      <w:pPr>
        <w:ind w:firstLine="207" w:firstLineChars="98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删除授权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1"/>
          <w:szCs w:val="21"/>
        </w:rPr>
        <w:t>发送短信指令“noadmin+密码+空格+需要删除的授权号码”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设备将回复短信“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no</w:t>
      </w:r>
      <w:r>
        <w:rPr>
          <w:rFonts w:hint="eastAsia" w:ascii="宋体" w:hAnsi="宋体" w:eastAsia="宋体" w:cs="宋体"/>
          <w:sz w:val="21"/>
          <w:szCs w:val="21"/>
        </w:rPr>
        <w:t>admin ok”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ind w:firstLine="211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0C0C0C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C0C0C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color w:val="0C0C0C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C0C0C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color w:val="0C0C0C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密码修改设置：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发送短信指令 “password+旧密码+space+新密码”到设备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</w:p>
    <w:p>
      <w:pPr>
        <w:ind w:left="210" w:left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例：发送“password123456 888888”到设备。（123456是旧密码，888888是新密码）</w:t>
      </w:r>
    </w:p>
    <w:p>
      <w:pPr>
        <w:rPr>
          <w:rFonts w:hint="eastAsia" w:ascii="宋体" w:hAnsi="宋体" w:eastAsia="宋体" w:cs="宋体"/>
          <w:color w:val="003399"/>
          <w:sz w:val="21"/>
          <w:szCs w:val="21"/>
        </w:rPr>
      </w:pPr>
      <w:r>
        <w:rPr>
          <w:rFonts w:hint="eastAsia" w:ascii="宋体" w:hAnsi="宋体" w:eastAsia="宋体" w:cs="宋体"/>
          <w:b/>
          <w:color w:val="003399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33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color w:val="003399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3399"/>
          <w:sz w:val="21"/>
          <w:szCs w:val="21"/>
        </w:rPr>
        <w:t>请劳记新的密码，否则一旦丢失密码将要重新写入程序恢复到初始状态</w:t>
      </w:r>
      <w:r>
        <w:rPr>
          <w:rFonts w:hint="eastAsia" w:ascii="宋体" w:hAnsi="宋体" w:eastAsia="宋体" w:cs="宋体"/>
          <w:color w:val="003399"/>
          <w:sz w:val="21"/>
          <w:szCs w:val="21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color w:val="003399"/>
          <w:sz w:val="21"/>
          <w:szCs w:val="21"/>
        </w:rPr>
      </w:pPr>
      <w:r>
        <w:rPr>
          <w:rFonts w:hint="eastAsia" w:ascii="宋体" w:hAnsi="宋体" w:eastAsia="宋体" w:cs="宋体"/>
          <w:b/>
          <w:color w:val="003399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33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3399"/>
          <w:sz w:val="21"/>
          <w:szCs w:val="21"/>
        </w:rPr>
        <w:t>新密码必须是6位的阿拉伯数字，否则设备将不能识别。</w:t>
      </w:r>
    </w:p>
    <w:p>
      <w:pPr>
        <w:rPr>
          <w:rFonts w:hint="eastAsia" w:ascii="宋体" w:hAnsi="宋体" w:eastAsia="宋体" w:cs="宋体"/>
          <w:b/>
          <w:color w:val="003399"/>
          <w:sz w:val="21"/>
          <w:szCs w:val="21"/>
        </w:rPr>
      </w:pPr>
      <w:r>
        <w:rPr>
          <w:rFonts w:hint="eastAsia" w:ascii="宋体" w:hAnsi="宋体" w:eastAsia="宋体" w:cs="宋体"/>
          <w:b/>
          <w:color w:val="003399"/>
          <w:sz w:val="21"/>
          <w:szCs w:val="21"/>
        </w:rPr>
        <w:drawing>
          <wp:inline distT="0" distB="0" distL="114300" distR="114300">
            <wp:extent cx="2277110" cy="559435"/>
            <wp:effectExtent l="0" t="0" r="8890" b="12065"/>
            <wp:docPr id="9" name="图片 2" descr="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pa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pacing w:line="280" w:lineRule="exact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.4 工作模式（下列指令打开GPS会耗电，可能达不到预计时间，请谨慎操作）</w:t>
      </w:r>
    </w:p>
    <w:p>
      <w:pPr>
        <w:spacing w:line="280" w:lineRule="exact"/>
        <w:ind w:firstLine="207" w:firstLineChars="98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 xml:space="preserve">.1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第一次开机工作时间：4分钟（GPS打开），4分钟后进入休眠状态，GPS、GSM关闭，处于深度休眠模式</w:t>
      </w:r>
    </w:p>
    <w:p>
      <w:pPr>
        <w:ind w:firstLine="211" w:firstLineChars="100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.2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深度休眠模式：默认上传LBS数据，24个小时左右循环上传一次，在深度休眠时间内设备处于关机状态，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(上传是基站数据）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2" w:leftChars="100" w:right="0" w:rightChars="0" w:hanging="632" w:hangingChars="300"/>
        <w:jc w:val="both"/>
        <w:textAlignment w:val="auto"/>
        <w:outlineLvl w:val="9"/>
        <w:rPr>
          <w:rFonts w:hint="eastAsia" w:ascii="宋体" w:hAnsi="宋体" w:eastAsia="宋体" w:cs="宋体"/>
          <w:b/>
          <w:color w:val="00008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注：设备处于深度休眠状态中</w:t>
      </w:r>
      <w:r>
        <w:rPr>
          <w:rFonts w:hint="eastAsia" w:ascii="宋体" w:hAnsi="宋体" w:eastAsia="宋体" w:cs="宋体"/>
          <w:b/>
          <w:color w:val="000080"/>
          <w:sz w:val="21"/>
          <w:szCs w:val="21"/>
        </w:rPr>
        <w:t>，如果拨动开关关机再重新开机，设备依然是深度休眠状态，不能立即上线，唤醒设备</w:t>
      </w:r>
      <w:r>
        <w:rPr>
          <w:rFonts w:hint="eastAsia" w:ascii="宋体" w:hAnsi="宋体" w:eastAsia="宋体" w:cs="宋体"/>
          <w:b/>
          <w:color w:val="000080"/>
          <w:kern w:val="0"/>
          <w:sz w:val="21"/>
          <w:szCs w:val="21"/>
        </w:rPr>
        <w:t>直接按</w:t>
      </w:r>
      <w:r>
        <w:rPr>
          <w:rFonts w:hint="eastAsia" w:ascii="宋体" w:hAnsi="宋体" w:eastAsia="宋体" w:cs="宋体"/>
          <w:b/>
          <w:color w:val="000080"/>
          <w:kern w:val="0"/>
          <w:sz w:val="21"/>
          <w:szCs w:val="21"/>
          <w:lang w:eastAsia="zh-CN"/>
        </w:rPr>
        <w:t>蓝色按键</w:t>
      </w:r>
      <w:r>
        <w:rPr>
          <w:rFonts w:hint="eastAsia" w:ascii="宋体" w:hAnsi="宋体" w:eastAsia="宋体" w:cs="宋体"/>
          <w:b/>
          <w:color w:val="000080"/>
          <w:kern w:val="0"/>
          <w:sz w:val="21"/>
          <w:szCs w:val="21"/>
        </w:rPr>
        <w:t>，按住15秒以上松开3秒以上产生报警，同时唤醒设备上线，打开GPS工作30分钟</w:t>
      </w:r>
      <w:r>
        <w:rPr>
          <w:rFonts w:hint="eastAsia" w:ascii="宋体" w:hAnsi="宋体" w:eastAsia="宋体" w:cs="宋体"/>
          <w:b/>
          <w:color w:val="000080"/>
          <w:kern w:val="0"/>
          <w:sz w:val="21"/>
          <w:szCs w:val="21"/>
          <w:lang w:eastAsia="zh-CN"/>
        </w:rPr>
        <w:t>。</w:t>
      </w:r>
    </w:p>
    <w:p>
      <w:pPr>
        <w:spacing w:line="280" w:lineRule="exact"/>
        <w:ind w:firstLine="207" w:firstLineChars="98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.3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打开GPS工作模式：（单位：分钟）</w:t>
      </w:r>
    </w:p>
    <w:p>
      <w:pPr>
        <w:spacing w:line="280" w:lineRule="exact"/>
        <w:ind w:firstLine="823" w:firstLineChars="392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短信发送指令格式：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dw005   （设定时间范围：005-360）</w:t>
      </w:r>
    </w:p>
    <w:p>
      <w:pPr>
        <w:spacing w:line="280" w:lineRule="exact"/>
        <w:ind w:left="823" w:hanging="823" w:hangingChars="392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       例如：设置dw030  设备在循环打开时间的时候接收到指令，设备打开GPS工作四分钟，如果没有任何操作设备进入震动休眠状态，在30分钟之内震动、发短信、打电话都可以随时唤醒设备，三十分钟后GPS、GSM关闭，设备进入深度休眠模式</w:t>
      </w:r>
    </w:p>
    <w:p>
      <w:pPr>
        <w:ind w:left="826" w:hanging="723" w:hangingChars="343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 xml:space="preserve"> 5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4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按住脱落开关15S以上再松开3S以上产生脱落报警,电话+短信+平台（您的设备发送脱落报警请关注!），同时唤醒设备工作四分钟后，进入震动休眠模式，30分钟可以随时唤醒设备（时间不可修改)；</w:t>
      </w:r>
    </w:p>
    <w:p>
      <w:pPr>
        <w:ind w:firstLine="211" w:firstLineChars="100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.5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实时定位设置：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发送短信指令：dw999，设备接收到指令后进入震动休眠模式；关闭请发送下面指令：dw005</w:t>
      </w:r>
    </w:p>
    <w:p>
      <w:pPr>
        <w:ind w:firstLine="211" w:firstLineChars="100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.6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定时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上传时间间隔设置：dw005,02 （单位：小时，范围02-48）</w:t>
      </w:r>
    </w:p>
    <w:p>
      <w:pPr>
        <w:ind w:firstLine="211" w:firstLineChars="100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1"/>
          <w:szCs w:val="21"/>
        </w:rPr>
        <w:t xml:space="preserve">.7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点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上传功能设置: dw005,24,1200   (1200代表时间点，即12点，范围0000-2359)</w:t>
      </w:r>
    </w:p>
    <w:p>
      <w:pPr>
        <w:ind w:firstLine="211" w:firstLineChars="100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 xml:space="preserve">.8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默认上传频率30S</w:t>
      </w:r>
    </w:p>
    <w:p>
      <w:pPr>
        <w:ind w:firstLine="211" w:firstLineChars="100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.9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 请注意震动休眠模式的含义，有震动时自动唤醒，无震动时进入休眠。</w:t>
      </w:r>
    </w:p>
    <w:p>
      <w:pPr>
        <w:spacing w:line="280" w:lineRule="exact"/>
        <w:rPr>
          <w:rFonts w:hint="eastAsia" w:ascii="宋体" w:hAnsi="宋体" w:eastAsia="宋体" w:cs="宋体"/>
          <w:b/>
          <w:color w:val="FF0000"/>
          <w:sz w:val="21"/>
          <w:szCs w:val="21"/>
        </w:rPr>
      </w:pPr>
    </w:p>
    <w:p>
      <w:pPr>
        <w:spacing w:line="280" w:lineRule="exact"/>
        <w:rPr>
          <w:rFonts w:hint="eastAsia" w:ascii="宋体" w:hAnsi="宋体" w:eastAsia="宋体" w:cs="宋体"/>
          <w:b/>
          <w:color w:val="FF000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登陆全球定位服务平台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用户可登录经销商提供的全球定位服务平台来查看车辆的位置、状态，并进行相应的操作，服务平台网址请咨询您的经销商。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平台操作：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1、APP：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1)安卓APP:打开平台网站：www.zg666gps.com，先扫描APP二维码(一定用QQ扫描）下载APP，或者用手机浏览器打开网站www.zg666gps.com直接下载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2)苹果APP：到苹果商店搜索LKgps下载APP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下载-安装-打开，如图</w:t>
      </w:r>
    </w:p>
    <w:p>
      <w:pPr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"../../../My%20Documents/Tencent%20Files/285510858/Image/C2C/F48EC31B6CDCEF3F91959649A0E2E389.png" \* MERGEFORMAT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1503680" cy="2255520"/>
            <wp:effectExtent l="0" t="0" r="1270" b="11430"/>
            <wp:docPr id="13" name="图片 3" descr="F48EC31B6CDCEF3F91959649A0E2E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F48EC31B6CDCEF3F91959649A0E2E3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              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点击注册，输入设备密码（默认123456，设备密码和平台密码不是同一密码）和设备里的GSM号码后点击确定，短信回复：中心号码设置成功</w:t>
      </w:r>
    </w:p>
    <w:p>
      <w:pPr>
        <w:numPr>
          <w:ilvl w:val="0"/>
          <w:numId w:val="6"/>
        </w:num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点击右下方IMEI号登陆，第一个框输入对应平台网站，第二个框输入设备后面的IMEI号，第三个框输入平台登陆密码（默认123456），点击记住登陆信息（以后不要再次输入），再点击登陆，如图</w:t>
      </w:r>
    </w:p>
    <w:p>
      <w:pPr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"../../../My%20Documents/Tencent%20Files/285510858/Image/C2C/F48EC31B6CDCEF3F91959649A0E2E389.png" \* MERGEFORMAT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1539875" cy="2736850"/>
            <wp:effectExtent l="0" t="0" r="3175" b="6350"/>
            <wp:docPr id="12" name="图片 4" descr="F48EC31B6CDCEF3F91959649A0E2E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F48EC31B6CDCEF3F91959649A0E2E3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 w:fldLock="1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INCLUDEPICTURE \d "D:\\Program Files\\Tencent\\QQ\\Users\\251356137\\Image\\Group\\O7G%WR$VRV~8P}58[}UQH}T.jpg" \* MERGEFORMAT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1519555" cy="2713990"/>
            <wp:effectExtent l="0" t="0" r="4445" b="10160"/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2、网站平台：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1)打开网站www.zg666gps.com，点击车牌/IMEI号，如图</w:t>
      </w:r>
    </w:p>
    <w:p>
      <w:pPr>
        <w:pStyle w:val="2"/>
        <w:widowControl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 w:fldLock="1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"../../../../../DOCUME~1/ADMINI~1/LOCALS~1/Temp/ksohtml/wpsDC.tmp.png" \* MERGEFORMAT \d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4011930" cy="1691005"/>
            <wp:effectExtent l="0" t="0" r="7620" b="4445"/>
            <wp:docPr id="14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</w:p>
    <w:p>
      <w:pPr>
        <w:numPr>
          <w:ilvl w:val="0"/>
          <w:numId w:val="7"/>
        </w:num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输入设备后面的IMEI号，再输入密码（默认123456，请注意：平台登陆密码和设备的密码不是同一个密码）如图</w:t>
      </w:r>
    </w:p>
    <w:p>
      <w:pPr>
        <w:pStyle w:val="2"/>
        <w:widowControl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 w:fldLock="1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INCLUDEPICTURE "../../../../../DOCUME~1/ADMINI~1/LOCALS~1/Temp/ksohtml/wpsDA.tmp.png" \* MERGEFORMAT \d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114300" distR="114300">
            <wp:extent cx="3282315" cy="1624965"/>
            <wp:effectExtent l="0" t="0" r="13335" b="13335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注明：此登陆（账号和密码）和APP一样</w:t>
      </w:r>
    </w:p>
    <w:p>
      <w:pPr>
        <w:numPr>
          <w:ilvl w:val="0"/>
          <w:numId w:val="7"/>
        </w:numPr>
        <w:spacing w:line="36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点击GO登陆，如图</w:t>
      </w:r>
    </w:p>
    <w:p>
      <w:pPr>
        <w:spacing w:line="240" w:lineRule="auto"/>
        <w:rPr>
          <w:rFonts w:hint="eastAsia" w:ascii="宋体" w:hAnsi="宋体" w:eastAsia="宋体" w:cs="宋体"/>
          <w:b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3491865" cy="1371600"/>
            <wp:effectExtent l="0" t="0" r="13335" b="0"/>
            <wp:docPr id="10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rPr>
          <w:rFonts w:hint="eastAsia" w:ascii="宋体" w:hAnsi="宋体" w:eastAsia="宋体" w:cs="宋体"/>
          <w:b/>
          <w:sz w:val="21"/>
          <w:szCs w:val="21"/>
          <w:lang w:bidi="ar-SA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 w:bidi="ar-SA"/>
        </w:rPr>
        <w:t>7.</w:t>
      </w:r>
      <w:r>
        <w:rPr>
          <w:rFonts w:hint="eastAsia" w:ascii="宋体" w:hAnsi="宋体" w:eastAsia="宋体" w:cs="宋体"/>
          <w:b/>
          <w:sz w:val="21"/>
          <w:szCs w:val="21"/>
          <w:lang w:bidi="ar-SA"/>
        </w:rPr>
        <w:t>注意事项</w:t>
      </w:r>
    </w:p>
    <w:p>
      <w:pPr>
        <w:autoSpaceDE w:val="0"/>
        <w:autoSpaceDN w:val="0"/>
        <w:adjustRightInd w:val="0"/>
        <w:spacing w:line="280" w:lineRule="exact"/>
        <w:ind w:right="-20" w:firstLine="207" w:firstLineChars="98"/>
        <w:jc w:val="left"/>
        <w:rPr>
          <w:rFonts w:hint="eastAsia" w:ascii="宋体" w:hAnsi="宋体" w:eastAsia="宋体" w:cs="宋体"/>
          <w:b/>
          <w:sz w:val="21"/>
          <w:szCs w:val="21"/>
          <w:lang w:bidi="ar-SA"/>
        </w:rPr>
      </w:pPr>
      <w:r>
        <w:rPr>
          <w:rFonts w:hint="eastAsia" w:ascii="宋体" w:hAnsi="宋体" w:eastAsia="宋体" w:cs="宋体"/>
          <w:b/>
          <w:sz w:val="21"/>
          <w:szCs w:val="21"/>
          <w:lang w:bidi="ar-SA"/>
        </w:rPr>
        <w:t>请在使用时一定按照：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1.保持设备在干燥的环境中使用，潮湿的环境容易使内部电路损坏。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2.请不要放在过于炎热或寒冷的地方。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3.使用中请不要剧烈震动设备。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4.如果脏污请用干燥的布清理，不要使用化学剂和清洁剂。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5.请不要油漆设备，这可能会导致内部电路故障。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6.不要拆装设备。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7.请使用厂家配置的电池和充电器。如果用其它的电池和充电器可能会导致一些故障产生。</w:t>
      </w:r>
    </w:p>
    <w:tbl>
      <w:tblPr>
        <w:tblStyle w:val="4"/>
        <w:tblpPr w:leftFromText="180" w:rightFromText="180" w:vertAnchor="text" w:horzAnchor="page" w:tblpX="909" w:tblpY="327"/>
        <w:tblOverlap w:val="never"/>
        <w:tblW w:w="10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76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w w:val="99"/>
                <w:kern w:val="0"/>
                <w:sz w:val="21"/>
                <w:szCs w:val="21"/>
                <w:lang w:bidi="ar-SA"/>
              </w:rPr>
              <w:t xml:space="preserve">  故  障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79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w w:val="99"/>
                <w:kern w:val="0"/>
                <w:sz w:val="21"/>
                <w:szCs w:val="21"/>
                <w:lang w:bidi="ar-SA"/>
              </w:rPr>
              <w:t>解 决 方 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无法启动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5" w:line="280" w:lineRule="exact"/>
              <w:ind w:left="289" w:right="-23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请检查电池是否充满或者是否放置正确。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不挂断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5" w:line="280" w:lineRule="exact"/>
              <w:ind w:left="289"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如设备中存有一个授权号码，未授权号码拨打将不会挂断。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5" w:line="280" w:lineRule="exact"/>
              <w:ind w:left="289" w:right="-23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请发送恢复出厂命令回至出厂状态。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监听失败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5" w:line="280" w:lineRule="exact"/>
              <w:ind w:left="289" w:right="-23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请检查是否设置好授权号码。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不上线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检查SIM卡是否正确安装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电源开关是否打开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检查LED指示灯状态，请参考指示灯说明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核对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IP端口，具体请咨询供应商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平台离线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拨打设备SIM卡号码，是否正常通话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是否在地下室等没有覆盖GSM网络信号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SIM卡是否欠费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GPRS流量是否正常</w:t>
            </w:r>
          </w:p>
        </w:tc>
      </w:tr>
    </w:tbl>
    <w:p>
      <w:pPr>
        <w:autoSpaceDE w:val="0"/>
        <w:autoSpaceDN w:val="0"/>
        <w:adjustRightInd w:val="0"/>
        <w:spacing w:line="280" w:lineRule="exact"/>
        <w:ind w:right="-20"/>
        <w:jc w:val="left"/>
        <w:rPr>
          <w:rFonts w:hint="eastAsia" w:ascii="宋体" w:hAnsi="宋体" w:eastAsia="宋体" w:cs="宋体"/>
          <w:b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 w:bidi="ar-SA"/>
        </w:rPr>
        <w:t>8.</w:t>
      </w:r>
      <w:r>
        <w:rPr>
          <w:rFonts w:hint="eastAsia" w:ascii="宋体" w:hAnsi="宋体" w:eastAsia="宋体" w:cs="宋体"/>
          <w:b/>
          <w:sz w:val="21"/>
          <w:szCs w:val="21"/>
          <w:lang w:bidi="ar-SA"/>
        </w:rPr>
        <w:t>常见故障处理方法</w:t>
      </w:r>
    </w:p>
    <w:p>
      <w:pPr>
        <w:numPr>
          <w:ilvl w:val="0"/>
          <w:numId w:val="0"/>
        </w:numPr>
        <w:spacing w:line="280" w:lineRule="exact"/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8FC59C7"/>
    <w:multiLevelType w:val="multilevel"/>
    <w:tmpl w:val="38FC59C7"/>
    <w:lvl w:ilvl="0" w:tentative="0">
      <w:start w:val="1"/>
      <w:numFmt w:val="decimal"/>
      <w:lvlText w:val="%1．"/>
      <w:lvlJc w:val="left"/>
      <w:pPr>
        <w:tabs>
          <w:tab w:val="left" w:pos="649"/>
        </w:tabs>
        <w:ind w:left="64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29"/>
        </w:tabs>
        <w:ind w:left="112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9"/>
        </w:tabs>
        <w:ind w:left="154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9"/>
        </w:tabs>
        <w:ind w:left="196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9"/>
        </w:tabs>
        <w:ind w:left="238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9"/>
        </w:tabs>
        <w:ind w:left="280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9"/>
        </w:tabs>
        <w:ind w:left="322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9"/>
        </w:tabs>
        <w:ind w:left="364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9"/>
        </w:tabs>
        <w:ind w:left="4069" w:hanging="420"/>
      </w:pPr>
    </w:lvl>
  </w:abstractNum>
  <w:abstractNum w:abstractNumId="4">
    <w:nsid w:val="546C0972"/>
    <w:multiLevelType w:val="singleLevel"/>
    <w:tmpl w:val="546C0972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46C09F1"/>
    <w:multiLevelType w:val="singleLevel"/>
    <w:tmpl w:val="546C09F1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5321D94"/>
    <w:multiLevelType w:val="singleLevel"/>
    <w:tmpl w:val="55321D9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7">
    <w:nsid w:val="59560810"/>
    <w:multiLevelType w:val="singleLevel"/>
    <w:tmpl w:val="595608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62994327"/>
    <w:multiLevelType w:val="multilevel"/>
    <w:tmpl w:val="62994327"/>
    <w:lvl w:ilvl="0" w:tentative="0">
      <w:start w:val="1"/>
      <w:numFmt w:val="decimal"/>
      <w:lvlText w:val="%1．"/>
      <w:lvlJc w:val="left"/>
      <w:pPr>
        <w:tabs>
          <w:tab w:val="left" w:pos="649"/>
        </w:tabs>
        <w:ind w:left="64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29"/>
        </w:tabs>
        <w:ind w:left="112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9"/>
        </w:tabs>
        <w:ind w:left="154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9"/>
        </w:tabs>
        <w:ind w:left="196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9"/>
        </w:tabs>
        <w:ind w:left="238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9"/>
        </w:tabs>
        <w:ind w:left="280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9"/>
        </w:tabs>
        <w:ind w:left="322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9"/>
        </w:tabs>
        <w:ind w:left="364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9"/>
        </w:tabs>
        <w:ind w:left="4069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2171"/>
    <w:rsid w:val="3DC32171"/>
    <w:rsid w:val="4DA82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2017-07-03T03:40:00Z</dcterms:created>
  <dc:creator>Administrator</dc:creator>
  <cp:lastModifiedBy>Administrator</cp:lastModifiedBy>
  <dcterms:modified xsi:type="dcterms:W3CDTF">2017-07-03T09:20:40Z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