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定位追踪器</w:t>
      </w:r>
    </w:p>
    <w:p>
      <w:pPr>
        <w:jc w:val="center"/>
        <w:rPr>
          <w:rFonts w:hint="default" w:ascii="Arial Black" w:hAnsi="Arial Black" w:cs="Arial Black"/>
          <w:b/>
          <w:bCs/>
          <w:sz w:val="52"/>
          <w:szCs w:val="52"/>
          <w:lang w:val="en-US" w:eastAsia="zh-CN"/>
        </w:rPr>
      </w:pPr>
      <w:r>
        <w:rPr>
          <w:rFonts w:hint="eastAsia" w:ascii="Arial Black" w:hAnsi="Arial Black" w:cs="Arial Black"/>
          <w:b/>
          <w:bCs/>
          <w:sz w:val="52"/>
          <w:szCs w:val="52"/>
          <w:lang w:val="en-US" w:eastAsia="zh-CN"/>
        </w:rPr>
        <w:t>快速指南</w:t>
      </w:r>
    </w:p>
    <w:p>
      <w:pPr>
        <w:jc w:val="center"/>
        <w:rPr>
          <w:rFonts w:ascii="Arial" w:hAnsi="Arial" w:cs="Arial"/>
        </w:rPr>
      </w:pPr>
      <w:r>
        <w:rPr>
          <w:rFonts w:hint="eastAsia" w:ascii="Arial Black" w:hAnsi="Arial Black" w:cs="Arial Black"/>
          <w:b/>
          <w:bCs/>
          <w:sz w:val="44"/>
          <w:szCs w:val="44"/>
          <w:lang w:val="en-US" w:eastAsia="zh-CN"/>
        </w:rPr>
        <w:t>精准定位   |  强悍待机</w:t>
      </w:r>
    </w:p>
    <w:p>
      <w:pPr>
        <w:jc w:val="center"/>
        <w:rPr>
          <w:rFonts w:ascii="Arial" w:hAnsi="Arial" w:cs="Arial"/>
        </w:rPr>
      </w:pPr>
      <w:r>
        <w:drawing>
          <wp:inline distT="0" distB="0" distL="114300" distR="114300">
            <wp:extent cx="3552825" cy="2733675"/>
            <wp:effectExtent l="0" t="0" r="9525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/>
          <w:b/>
          <w:color w:val="000000"/>
          <w:kern w:val="0"/>
          <w:sz w:val="48"/>
          <w:szCs w:val="48"/>
          <w:u w:val="single"/>
        </w:rPr>
      </w:pPr>
      <w:r>
        <w:rPr>
          <w:rFonts w:hint="eastAsia"/>
          <w:b/>
          <w:color w:val="000000"/>
          <w:kern w:val="0"/>
          <w:sz w:val="48"/>
          <w:szCs w:val="48"/>
          <w:u w:val="single"/>
        </w:rPr>
        <w:t>序言</w:t>
      </w:r>
    </w:p>
    <w:p>
      <w:pPr>
        <w:jc w:val="center"/>
        <w:rPr>
          <w:rFonts w:hint="default" w:ascii="Arial Black" w:hAnsi="Arial Black" w:cs="Arial Black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cs="Arial"/>
          <w:color w:val="000000"/>
          <w:kern w:val="0"/>
          <w:szCs w:val="21"/>
          <w:lang w:bidi="ar-SA"/>
        </w:rPr>
      </w:pPr>
      <w:r>
        <w:rPr>
          <w:rFonts w:hint="eastAsia" w:ascii="宋体" w:cs="Arial"/>
          <w:color w:val="000000"/>
          <w:kern w:val="0"/>
          <w:szCs w:val="21"/>
          <w:lang w:bidi="ar-SA"/>
        </w:rPr>
        <w:t>非常感谢您购买我们的GPS定位跟踪器。使用手册将详细的说明如何操作本产品。因此务必请您在使用产品前认真的阅读本份使用手册。</w:t>
      </w:r>
      <w:r>
        <w:rPr>
          <w:rFonts w:hint="eastAsia" w:ascii="宋体" w:cs="Arial"/>
          <w:color w:val="000000"/>
          <w:kern w:val="0"/>
          <w:szCs w:val="21"/>
          <w:lang w:val="zh-CN" w:eastAsia="zh-CN" w:bidi="ar-SA"/>
        </w:rPr>
        <w:t>如有更改,恕不另行通知。</w:t>
      </w:r>
      <w:r>
        <w:rPr>
          <w:rFonts w:hint="eastAsia" w:ascii="宋体" w:cs="Arial"/>
          <w:color w:val="000000"/>
          <w:kern w:val="0"/>
          <w:szCs w:val="21"/>
          <w:lang w:bidi="ar-SA"/>
        </w:rPr>
        <w:t>每次更改将统一在最新的一次产品销售中发布。生产商对于使用手册其中的过失和疏漏不承担法律责任。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szCs w:val="21"/>
        </w:rPr>
      </w:pPr>
    </w:p>
    <w:p>
      <w:pPr>
        <w:rPr>
          <w:rFonts w:ascii="宋体" w:hAnsi="宋体" w:cs="Arial"/>
          <w:b/>
          <w:sz w:val="24"/>
        </w:rPr>
      </w:pPr>
      <w:r>
        <w:rPr>
          <w:rFonts w:ascii="宋体" w:hAnsi="宋体" w:cs="Arial"/>
          <w:b/>
          <w:sz w:val="24"/>
        </w:rPr>
        <w:t>1 简介</w:t>
      </w:r>
    </w:p>
    <w:p>
      <w:pPr>
        <w:ind w:firstLine="315" w:firstLineChars="150"/>
        <w:rPr>
          <w:rFonts w:ascii="宋体" w:hAnsi="宋体" w:cs="Arial"/>
          <w:kern w:val="0"/>
          <w:szCs w:val="21"/>
          <w:lang w:val="zh-CN"/>
        </w:rPr>
      </w:pPr>
      <w:r>
        <w:rPr>
          <w:rFonts w:ascii="宋体" w:hAnsi="宋体" w:cs="Arial"/>
          <w:kern w:val="0"/>
          <w:szCs w:val="21"/>
          <w:lang w:val="zh-CN"/>
        </w:rPr>
        <w:t>本产品基于GSM/GP</w:t>
      </w:r>
      <w:r>
        <w:rPr>
          <w:rFonts w:hint="eastAsia" w:ascii="宋体" w:hAnsi="宋体" w:cs="Arial"/>
          <w:kern w:val="0"/>
          <w:szCs w:val="21"/>
        </w:rPr>
        <w:t>R</w:t>
      </w:r>
      <w:r>
        <w:rPr>
          <w:rFonts w:ascii="宋体" w:hAnsi="宋体" w:cs="Arial"/>
          <w:kern w:val="0"/>
          <w:szCs w:val="21"/>
          <w:lang w:val="zh-CN"/>
        </w:rPr>
        <w:t>S网络和GPS卫星定位系统</w:t>
      </w:r>
      <w:r>
        <w:rPr>
          <w:rFonts w:hint="eastAsia" w:ascii="宋体" w:hAnsi="宋体" w:cs="Arial"/>
          <w:kern w:val="0"/>
          <w:szCs w:val="21"/>
          <w:lang w:val="zh-CN"/>
        </w:rPr>
        <w:t>，</w:t>
      </w:r>
      <w:r>
        <w:rPr>
          <w:rFonts w:ascii="宋体" w:hAnsi="宋体" w:cs="Arial"/>
          <w:kern w:val="0"/>
          <w:szCs w:val="21"/>
          <w:lang w:val="zh-CN"/>
        </w:rPr>
        <w:t>通过互联</w:t>
      </w:r>
      <w:r>
        <w:rPr>
          <w:rFonts w:hint="eastAsia" w:ascii="宋体" w:hAnsi="宋体" w:cs="Arial"/>
          <w:kern w:val="0"/>
          <w:szCs w:val="21"/>
          <w:lang w:val="zh-CN"/>
        </w:rPr>
        <w:t>网</w:t>
      </w:r>
      <w:r>
        <w:rPr>
          <w:rFonts w:ascii="宋体" w:hAnsi="宋体" w:cs="Arial"/>
          <w:kern w:val="0"/>
          <w:szCs w:val="21"/>
          <w:lang w:val="zh-CN"/>
        </w:rPr>
        <w:t>远程</w:t>
      </w:r>
      <w:r>
        <w:rPr>
          <w:rFonts w:hint="eastAsia" w:ascii="宋体" w:hAnsi="宋体" w:cs="Arial"/>
          <w:kern w:val="0"/>
          <w:szCs w:val="21"/>
          <w:lang w:val="zh-CN"/>
        </w:rPr>
        <w:t>对</w:t>
      </w:r>
      <w:r>
        <w:rPr>
          <w:rFonts w:ascii="宋体" w:hAnsi="宋体" w:cs="Arial"/>
          <w:kern w:val="0"/>
          <w:szCs w:val="21"/>
          <w:lang w:val="zh-CN"/>
        </w:rPr>
        <w:t>目标进行定位或监控</w:t>
      </w:r>
      <w:r>
        <w:rPr>
          <w:rFonts w:hint="eastAsia" w:ascii="宋体" w:hAnsi="宋体" w:cs="Arial"/>
          <w:kern w:val="0"/>
          <w:szCs w:val="21"/>
          <w:lang w:val="zh-CN"/>
        </w:rPr>
        <w:t>，是技术最先进的</w:t>
      </w:r>
      <w:r>
        <w:rPr>
          <w:rFonts w:hint="eastAsia" w:ascii="宋体" w:hAnsi="宋体" w:cs="Arial"/>
          <w:kern w:val="0"/>
          <w:szCs w:val="21"/>
        </w:rPr>
        <w:t>GPS和AGPS双定位，内置大容量</w:t>
      </w:r>
      <w:r>
        <w:rPr>
          <w:rFonts w:hint="eastAsia" w:ascii="宋体" w:hAnsi="宋体" w:cs="Arial"/>
          <w:kern w:val="0"/>
          <w:szCs w:val="21"/>
          <w:lang w:val="en-US" w:eastAsia="zh-CN"/>
        </w:rPr>
        <w:t>军工</w:t>
      </w:r>
      <w:r>
        <w:rPr>
          <w:rFonts w:hint="eastAsia" w:ascii="宋体" w:hAnsi="宋体" w:cs="Arial"/>
          <w:kern w:val="0"/>
          <w:szCs w:val="21"/>
        </w:rPr>
        <w:t>电池，超长待机，免安装+强磁吸附便携式GPS定位器，深度休眠可预防探测雷达扫描</w:t>
      </w:r>
      <w:r>
        <w:rPr>
          <w:rFonts w:ascii="宋体" w:hAnsi="宋体" w:cs="Arial"/>
          <w:szCs w:val="21"/>
        </w:rPr>
        <w:t>。</w:t>
      </w:r>
    </w:p>
    <w:p>
      <w:pPr>
        <w:rPr>
          <w:rFonts w:hint="eastAsia" w:ascii="宋体" w:hAnsi="宋体" w:cs="Arial"/>
          <w:szCs w:val="21"/>
        </w:rPr>
      </w:pPr>
    </w:p>
    <w:p>
      <w:pPr>
        <w:rPr>
          <w:rFonts w:ascii="宋体" w:hAnsi="宋体" w:cs="Arial"/>
          <w:b/>
          <w:sz w:val="24"/>
        </w:rPr>
      </w:pPr>
      <w:r>
        <w:rPr>
          <w:rFonts w:ascii="宋体" w:hAnsi="宋体" w:cs="Arial"/>
          <w:b/>
          <w:sz w:val="24"/>
        </w:rPr>
        <w:t>2</w:t>
      </w:r>
      <w:r>
        <w:rPr>
          <w:rFonts w:hint="eastAsia" w:ascii="宋体" w:hAnsi="宋体" w:cs="Arial"/>
          <w:b/>
          <w:sz w:val="24"/>
        </w:rPr>
        <w:t xml:space="preserve"> </w:t>
      </w:r>
      <w:r>
        <w:rPr>
          <w:rFonts w:ascii="宋体" w:hAnsi="宋体" w:cs="Arial"/>
          <w:b/>
          <w:sz w:val="24"/>
        </w:rPr>
        <w:t>应用领域</w:t>
      </w:r>
    </w:p>
    <w:p>
      <w:pPr>
        <w:numPr>
          <w:ilvl w:val="0"/>
          <w:numId w:val="1"/>
        </w:numPr>
        <w:ind w:hanging="60"/>
        <w:rPr>
          <w:rFonts w:hint="eastAsia" w:ascii="宋体" w:hAnsi="宋体" w:cs="Arial"/>
          <w:szCs w:val="21"/>
        </w:rPr>
      </w:pPr>
      <w:r>
        <w:rPr>
          <w:rFonts w:ascii="宋体" w:hAnsi="宋体" w:cs="Arial"/>
          <w:szCs w:val="21"/>
        </w:rPr>
        <w:t>汽车租赁/小型车队管理</w:t>
      </w:r>
    </w:p>
    <w:p>
      <w:pPr>
        <w:numPr>
          <w:ilvl w:val="0"/>
          <w:numId w:val="1"/>
        </w:numPr>
        <w:ind w:hanging="60"/>
        <w:rPr>
          <w:rFonts w:hint="eastAsia" w:ascii="宋体" w:hAnsi="宋体" w:cs="Arial"/>
          <w:szCs w:val="21"/>
        </w:rPr>
      </w:pPr>
      <w:r>
        <w:rPr>
          <w:rFonts w:hint="eastAsia"/>
          <w:sz w:val="24"/>
        </w:rPr>
        <w:t>租赁公司，车辆防盗</w:t>
      </w:r>
    </w:p>
    <w:p>
      <w:pPr>
        <w:numPr>
          <w:ilvl w:val="0"/>
          <w:numId w:val="1"/>
        </w:numPr>
        <w:ind w:hanging="60"/>
        <w:rPr>
          <w:rFonts w:hint="eastAsia" w:ascii="宋体" w:hAnsi="宋体" w:cs="Arial"/>
          <w:szCs w:val="21"/>
        </w:rPr>
      </w:pPr>
      <w:r>
        <w:rPr>
          <w:rFonts w:hint="eastAsia"/>
          <w:sz w:val="24"/>
        </w:rPr>
        <w:t>贷款抵押车辆</w:t>
      </w:r>
    </w:p>
    <w:p>
      <w:pPr>
        <w:numPr>
          <w:ilvl w:val="0"/>
          <w:numId w:val="1"/>
        </w:numPr>
        <w:ind w:hanging="60"/>
        <w:rPr>
          <w:rFonts w:hint="eastAsia" w:ascii="宋体" w:hAnsi="宋体" w:cs="Arial"/>
          <w:szCs w:val="21"/>
        </w:rPr>
      </w:pPr>
      <w:r>
        <w:rPr>
          <w:rFonts w:hint="eastAsia"/>
          <w:sz w:val="24"/>
        </w:rPr>
        <w:t>贵重物流运输</w:t>
      </w:r>
    </w:p>
    <w:p>
      <w:pPr>
        <w:numPr>
          <w:ilvl w:val="0"/>
          <w:numId w:val="1"/>
        </w:numPr>
        <w:ind w:hanging="60"/>
        <w:rPr>
          <w:rFonts w:hint="eastAsia" w:ascii="宋体" w:hAnsi="宋体" w:cs="Arial"/>
          <w:szCs w:val="21"/>
        </w:rPr>
      </w:pPr>
      <w:r>
        <w:rPr>
          <w:rFonts w:hint="eastAsia"/>
          <w:sz w:val="24"/>
        </w:rPr>
        <w:t>集装箱租赁</w:t>
      </w:r>
    </w:p>
    <w:p>
      <w:pPr>
        <w:numPr>
          <w:ilvl w:val="0"/>
          <w:numId w:val="1"/>
        </w:numPr>
        <w:ind w:hanging="60"/>
        <w:rPr>
          <w:rFonts w:hint="eastAsia" w:ascii="宋体" w:hAnsi="宋体" w:cs="Arial"/>
          <w:szCs w:val="21"/>
        </w:rPr>
      </w:pPr>
      <w:r>
        <w:rPr>
          <w:rFonts w:hint="eastAsia"/>
          <w:sz w:val="24"/>
        </w:rPr>
        <w:t>特定性物品及车辆的监控等</w:t>
      </w:r>
    </w:p>
    <w:p>
      <w:pPr>
        <w:rPr>
          <w:rFonts w:hint="eastAsia" w:ascii="宋体" w:hAnsi="宋体" w:cs="Arial"/>
          <w:b/>
          <w:sz w:val="24"/>
          <w:lang w:val="en-US" w:eastAsia="zh-CN"/>
        </w:rPr>
      </w:pPr>
    </w:p>
    <w:p>
      <w:pPr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  <w:lang w:val="en-US" w:eastAsia="zh-CN"/>
        </w:rPr>
        <w:t xml:space="preserve">3 </w:t>
      </w:r>
      <w:r>
        <w:rPr>
          <w:rFonts w:hint="eastAsia" w:ascii="宋体" w:hAnsi="宋体" w:cs="Arial"/>
          <w:b/>
          <w:sz w:val="24"/>
        </w:rPr>
        <w:t>产品功能</w:t>
      </w:r>
    </w:p>
    <w:p>
      <w:pPr>
        <w:numPr>
          <w:ilvl w:val="0"/>
          <w:numId w:val="2"/>
        </w:numPr>
        <w:spacing w:line="28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实时定位</w:t>
      </w:r>
    </w:p>
    <w:p>
      <w:pPr>
        <w:numPr>
          <w:ilvl w:val="0"/>
          <w:numId w:val="2"/>
        </w:numPr>
        <w:spacing w:line="280" w:lineRule="exact"/>
      </w:pPr>
      <w:r>
        <w:rPr>
          <w:rFonts w:hint="eastAsia" w:ascii="宋体" w:hAnsi="宋体" w:cs="Arial"/>
          <w:b/>
          <w:sz w:val="24"/>
          <w:lang w:val="en-US" w:eastAsia="zh-CN"/>
        </w:rPr>
        <w:t>历史路线</w:t>
      </w:r>
    </w:p>
    <w:p>
      <w:pPr>
        <w:numPr>
          <w:ilvl w:val="0"/>
          <w:numId w:val="2"/>
        </w:numPr>
        <w:spacing w:line="280" w:lineRule="exact"/>
      </w:pPr>
      <w:r>
        <w:rPr>
          <w:rFonts w:hint="eastAsia" w:ascii="宋体" w:hAnsi="宋体" w:cs="Arial"/>
          <w:b/>
          <w:sz w:val="24"/>
          <w:lang w:val="en-US" w:eastAsia="zh-CN"/>
        </w:rPr>
        <w:t>免安装</w:t>
      </w:r>
    </w:p>
    <w:p>
      <w:pPr>
        <w:numPr>
          <w:ilvl w:val="0"/>
          <w:numId w:val="2"/>
        </w:numPr>
        <w:spacing w:line="280" w:lineRule="exact"/>
      </w:pPr>
      <w:r>
        <w:rPr>
          <w:rFonts w:hint="eastAsia" w:ascii="宋体" w:hAnsi="宋体" w:cs="Arial"/>
          <w:b/>
          <w:sz w:val="24"/>
          <w:lang w:val="en-US" w:eastAsia="zh-CN"/>
        </w:rPr>
        <w:t>AGPS定位</w:t>
      </w:r>
    </w:p>
    <w:p>
      <w:pPr>
        <w:numPr>
          <w:ilvl w:val="0"/>
          <w:numId w:val="0"/>
        </w:numPr>
        <w:spacing w:line="280" w:lineRule="exact"/>
        <w:ind w:leftChars="0"/>
      </w:pPr>
    </w:p>
    <w:p>
      <w:pPr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  <w:lang w:val="en-US" w:eastAsia="zh-CN"/>
        </w:rPr>
        <w:t>4</w:t>
      </w:r>
      <w:r>
        <w:rPr>
          <w:rFonts w:hint="eastAsia" w:ascii="宋体" w:hAnsi="宋体" w:cs="Arial"/>
          <w:b/>
          <w:sz w:val="24"/>
        </w:rPr>
        <w:t xml:space="preserve"> </w:t>
      </w:r>
      <w:r>
        <w:rPr>
          <w:rFonts w:ascii="宋体" w:hAnsi="宋体" w:cs="Arial"/>
          <w:b/>
          <w:sz w:val="24"/>
        </w:rPr>
        <w:t>规格</w:t>
      </w:r>
      <w:r>
        <w:rPr>
          <w:rFonts w:hint="eastAsia" w:ascii="宋体" w:hAnsi="宋体" w:cs="Arial"/>
          <w:b/>
          <w:sz w:val="24"/>
        </w:rPr>
        <w:t>描述</w:t>
      </w:r>
    </w:p>
    <w:tbl>
      <w:tblPr>
        <w:tblStyle w:val="3"/>
        <w:tblpPr w:leftFromText="180" w:rightFromText="180" w:vertAnchor="text" w:horzAnchor="page" w:tblpX="900" w:tblpY="152"/>
        <w:tblOverlap w:val="never"/>
        <w:tblW w:w="10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内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规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尺寸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1</w:t>
            </w: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*</w:t>
            </w: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*</w:t>
            </w: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24mm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重量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pacing w:val="-2"/>
                <w:kern w:val="0"/>
                <w:szCs w:val="21"/>
              </w:rPr>
              <w:t>网络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pacing w:val="1"/>
                <w:kern w:val="0"/>
                <w:szCs w:val="21"/>
              </w:rPr>
              <w:t>G</w:t>
            </w:r>
            <w:r>
              <w:rPr>
                <w:rFonts w:ascii="宋体" w:hAnsi="宋体" w:cs="Arial"/>
                <w:color w:val="000000"/>
                <w:spacing w:val="-2"/>
                <w:kern w:val="0"/>
                <w:szCs w:val="21"/>
              </w:rPr>
              <w:t>S</w:t>
            </w:r>
            <w:r>
              <w:rPr>
                <w:rFonts w:ascii="宋体" w:hAnsi="宋体" w:cs="Arial"/>
                <w:color w:val="000000"/>
                <w:spacing w:val="-1"/>
                <w:kern w:val="0"/>
                <w:szCs w:val="21"/>
              </w:rPr>
              <w:t>M/GPRS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pacing w:val="-2"/>
                <w:kern w:val="0"/>
                <w:szCs w:val="21"/>
              </w:rPr>
              <w:t>网络频段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pacing w:val="1"/>
                <w:kern w:val="0"/>
                <w:szCs w:val="21"/>
              </w:rPr>
              <w:t xml:space="preserve">850/900/1800/1900Mhz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芯片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Arial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MT2503D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GSM/GPRS模块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MTK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GPS灵敏度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-1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61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dBm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GPS精确度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Arial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5米内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(3D定位模式下）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第一次的启动时间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冷启动  45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-120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秒</w:t>
            </w:r>
          </w:p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暖启动  35秒</w:t>
            </w:r>
          </w:p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热启动  1秒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电池 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可充电 3.7V</w:t>
            </w:r>
            <w:r>
              <w:rPr>
                <w:rFonts w:hint="eastAsia"/>
                <w:lang w:val="en-US" w:eastAsia="zh-CN"/>
              </w:rPr>
              <w:t xml:space="preserve">  100</w:t>
            </w:r>
            <w:r>
              <w:rPr>
                <w:rFonts w:hint="eastAsia"/>
              </w:rPr>
              <w:t xml:space="preserve">00mAh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待机时长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60天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储藏温度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-40°C to +85°C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工作温度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-20°C to +55°C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湿度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5%--95% </w:t>
            </w:r>
          </w:p>
        </w:tc>
      </w:tr>
    </w:tbl>
    <w:p>
      <w:pPr>
        <w:spacing w:line="260" w:lineRule="exact"/>
        <w:rPr>
          <w:rFonts w:hint="eastAsia" w:ascii="宋体" w:hAnsi="宋体" w:cs="Arial"/>
          <w:b/>
          <w:sz w:val="24"/>
          <w:lang w:val="en-US" w:eastAsia="zh-CN"/>
        </w:rPr>
      </w:pPr>
    </w:p>
    <w:p>
      <w:pPr>
        <w:spacing w:line="26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  <w:lang w:val="en-US" w:eastAsia="zh-CN"/>
        </w:rPr>
        <w:t>5</w:t>
      </w:r>
      <w:r>
        <w:rPr>
          <w:rFonts w:ascii="宋体" w:hAnsi="宋体" w:cs="Arial"/>
          <w:b/>
          <w:sz w:val="24"/>
        </w:rPr>
        <w:t>使用</w:t>
      </w:r>
      <w:r>
        <w:rPr>
          <w:rFonts w:hint="eastAsia" w:ascii="宋体" w:hAnsi="宋体" w:cs="Arial"/>
          <w:b/>
          <w:sz w:val="24"/>
          <w:lang w:val="en-US" w:eastAsia="zh-CN"/>
        </w:rPr>
        <w:t>步骤</w:t>
      </w:r>
    </w:p>
    <w:p>
      <w:pPr>
        <w:spacing w:line="260" w:lineRule="exact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  <w:lang w:val="en-US" w:eastAsia="zh-CN"/>
        </w:rPr>
        <w:t>5</w:t>
      </w:r>
      <w:r>
        <w:rPr>
          <w:rFonts w:ascii="宋体" w:hAnsi="宋体" w:cs="Arial"/>
          <w:b/>
          <w:sz w:val="24"/>
        </w:rPr>
        <w:t>.1 SIM卡的放置</w:t>
      </w:r>
    </w:p>
    <w:p>
      <w:pPr>
        <w:spacing w:line="260" w:lineRule="exact"/>
        <w:ind w:firstLine="420" w:firstLineChars="200"/>
        <w:rPr>
          <w:rFonts w:hint="eastAsia" w:ascii="宋体" w:hAnsi="宋体" w:cs="Arial"/>
          <w:color w:val="FF0000"/>
          <w:kern w:val="0"/>
          <w:szCs w:val="21"/>
          <w:lang w:val="zh-CN"/>
        </w:rPr>
      </w:pPr>
      <w:r>
        <w:rPr>
          <w:rFonts w:ascii="宋体" w:hAnsi="宋体" w:cs="Arial"/>
          <w:color w:val="FF0000"/>
          <w:szCs w:val="21"/>
        </w:rPr>
        <w:t>请务必确认SIM卡没开通来电转接和PIN码处于关闭状态。手机</w:t>
      </w:r>
      <w:r>
        <w:rPr>
          <w:rFonts w:ascii="宋体" w:hAnsi="宋体" w:cs="Arial"/>
          <w:color w:val="FF0000"/>
          <w:kern w:val="0"/>
          <w:szCs w:val="21"/>
          <w:lang w:val="zh-CN"/>
        </w:rPr>
        <w:t>短信必须为纯文本格式</w:t>
      </w:r>
      <w:r>
        <w:rPr>
          <w:rFonts w:hint="eastAsia" w:ascii="宋体" w:hAnsi="宋体" w:cs="Arial"/>
          <w:color w:val="FF0000"/>
          <w:kern w:val="0"/>
          <w:szCs w:val="21"/>
          <w:lang w:val="zh-CN"/>
        </w:rPr>
        <w:t>，</w:t>
      </w:r>
      <w:r>
        <w:rPr>
          <w:rFonts w:ascii="宋体" w:hAnsi="宋体" w:cs="Arial"/>
          <w:color w:val="FF0000"/>
          <w:kern w:val="0"/>
          <w:szCs w:val="21"/>
          <w:lang w:val="zh-CN"/>
        </w:rPr>
        <w:t>不能识别PDU格式。</w:t>
      </w:r>
    </w:p>
    <w:p>
      <w:pPr>
        <w:jc w:val="left"/>
        <w:rPr>
          <w:rFonts w:hint="eastAsia" w:ascii="Arial" w:hAnsi="Arial" w:eastAsia="宋体" w:cs="Arial"/>
          <w:sz w:val="28"/>
          <w:szCs w:val="28"/>
          <w:lang w:eastAsia="zh-CN"/>
        </w:rPr>
      </w:pPr>
    </w:p>
    <w:p>
      <w:pPr>
        <w:jc w:val="left"/>
        <w:rPr>
          <w:rFonts w:hint="eastAsia" w:ascii="Arial" w:hAnsi="Arial" w:eastAsia="宋体" w:cs="Arial"/>
          <w:sz w:val="28"/>
          <w:szCs w:val="28"/>
          <w:lang w:eastAsia="zh-CN"/>
        </w:rPr>
      </w:pPr>
    </w:p>
    <w:p>
      <w:pPr>
        <w:jc w:val="left"/>
        <w:rPr>
          <w:rFonts w:hint="eastAsia" w:ascii="Arial" w:hAnsi="Arial" w:cs="Arial"/>
          <w:sz w:val="28"/>
          <w:szCs w:val="28"/>
        </w:rPr>
      </w:pPr>
      <w:r>
        <w:drawing>
          <wp:inline distT="0" distB="0" distL="0" distR="0">
            <wp:extent cx="5274310" cy="1969770"/>
            <wp:effectExtent l="0" t="0" r="254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宋体" w:hAnsi="宋体" w:eastAsia="宋体" w:cs="宋体"/>
          <w:b/>
          <w:bCs/>
          <w:color w:val="0C0C0C"/>
          <w:sz w:val="21"/>
          <w:szCs w:val="21"/>
          <w:lang w:val="en-US" w:eastAsia="zh-CN"/>
        </w:rPr>
      </w:pPr>
      <w:r>
        <w:rPr>
          <w:rFonts w:hint="eastAsia" w:ascii="宋体" w:hAnsi="宋体" w:cs="Arial"/>
          <w:b/>
          <w:sz w:val="24"/>
          <w:lang w:val="en-US" w:eastAsia="zh-CN"/>
        </w:rPr>
        <w:t>5</w:t>
      </w:r>
      <w:r>
        <w:rPr>
          <w:rFonts w:ascii="宋体" w:hAnsi="宋体" w:cs="Arial"/>
          <w:b/>
          <w:sz w:val="24"/>
        </w:rPr>
        <w:t>.1</w:t>
      </w:r>
      <w:r>
        <w:rPr>
          <w:rFonts w:hint="eastAsia" w:ascii="宋体" w:hAnsi="宋体" w:cs="Arial"/>
          <w:b/>
          <w:sz w:val="24"/>
          <w:lang w:val="en-US" w:eastAsia="zh-CN"/>
        </w:rPr>
        <w:t>.1</w:t>
      </w:r>
      <w:r>
        <w:rPr>
          <w:rFonts w:hint="eastAsia" w:ascii="宋体" w:hAnsi="宋体" w:eastAsia="宋体" w:cs="宋体"/>
          <w:b/>
          <w:bCs/>
          <w:color w:val="0C0C0C"/>
          <w:sz w:val="21"/>
          <w:szCs w:val="21"/>
          <w:lang w:val="en-US" w:eastAsia="zh-CN"/>
        </w:rPr>
        <w:t>打开软塞，大卡芯片朝上，缺口朝内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宋体" w:hAnsi="宋体" w:cs="Arial"/>
          <w:b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0C0C0C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0C0C0C"/>
          <w:sz w:val="21"/>
          <w:szCs w:val="21"/>
        </w:rPr>
        <w:t>.1.2</w:t>
      </w:r>
      <w:r>
        <w:rPr>
          <w:rFonts w:hint="eastAsia" w:ascii="宋体" w:hAnsi="宋体" w:eastAsia="宋体" w:cs="宋体"/>
          <w:b/>
          <w:bCs/>
          <w:color w:val="0C0C0C"/>
          <w:sz w:val="21"/>
          <w:szCs w:val="21"/>
          <w:lang w:val="en-US" w:eastAsia="zh-CN"/>
        </w:rPr>
        <w:t>把SIM卡放入卡槽中，塞上软塞</w:t>
      </w:r>
    </w:p>
    <w:p>
      <w:pPr>
        <w:rPr>
          <w:rFonts w:hint="eastAsia" w:ascii="宋体" w:hAnsi="宋体" w:cs="Arial"/>
          <w:b/>
          <w:color w:val="auto"/>
          <w:sz w:val="24"/>
          <w:lang w:val="en-US" w:eastAsia="zh-CN"/>
        </w:rPr>
      </w:pPr>
    </w:p>
    <w:p>
      <w:pPr>
        <w:rPr>
          <w:rFonts w:ascii="宋体" w:hAnsi="宋体" w:cs="Arial"/>
          <w:b/>
          <w:color w:val="auto"/>
          <w:sz w:val="24"/>
        </w:rPr>
      </w:pPr>
      <w:r>
        <w:rPr>
          <w:rFonts w:hint="eastAsia" w:ascii="宋体" w:hAnsi="宋体" w:cs="Arial"/>
          <w:b/>
          <w:color w:val="auto"/>
          <w:sz w:val="24"/>
          <w:lang w:val="en-US" w:eastAsia="zh-CN"/>
        </w:rPr>
        <w:t>5</w:t>
      </w:r>
      <w:r>
        <w:rPr>
          <w:rFonts w:ascii="宋体" w:hAnsi="宋体" w:cs="Arial"/>
          <w:b/>
          <w:color w:val="auto"/>
          <w:sz w:val="24"/>
        </w:rPr>
        <w:t>.</w:t>
      </w:r>
      <w:r>
        <w:rPr>
          <w:rFonts w:hint="eastAsia" w:ascii="宋体" w:hAnsi="宋体" w:cs="Arial"/>
          <w:b/>
          <w:color w:val="auto"/>
          <w:sz w:val="24"/>
        </w:rPr>
        <w:t>2</w:t>
      </w:r>
      <w:r>
        <w:rPr>
          <w:rFonts w:ascii="宋体" w:hAnsi="宋体" w:cs="Arial"/>
          <w:b/>
          <w:color w:val="auto"/>
          <w:sz w:val="24"/>
        </w:rPr>
        <w:t>设备启动</w:t>
      </w:r>
    </w:p>
    <w:p>
      <w:pPr>
        <w:numPr>
          <w:ilvl w:val="0"/>
          <w:numId w:val="3"/>
        </w:numPr>
        <w:tabs>
          <w:tab w:val="left" w:pos="720"/>
        </w:tabs>
        <w:spacing w:line="280" w:lineRule="exact"/>
        <w:ind w:left="419" w:hanging="62"/>
        <w:rPr>
          <w:rFonts w:ascii="宋体" w:hAnsi="宋体" w:cs="Arial"/>
          <w:color w:val="auto"/>
          <w:szCs w:val="21"/>
        </w:rPr>
      </w:pPr>
      <w:r>
        <w:rPr>
          <w:rFonts w:hint="eastAsia" w:ascii="宋体" w:hAnsi="宋体" w:cs="Arial"/>
          <w:color w:val="auto"/>
          <w:szCs w:val="21"/>
        </w:rPr>
        <w:t>正确放入</w:t>
      </w:r>
      <w:r>
        <w:rPr>
          <w:rFonts w:ascii="宋体" w:hAnsi="宋体" w:cs="Arial"/>
          <w:color w:val="auto"/>
          <w:szCs w:val="21"/>
        </w:rPr>
        <w:t>SIM卡</w:t>
      </w:r>
      <w:r>
        <w:rPr>
          <w:rFonts w:hint="eastAsia" w:ascii="宋体" w:hAnsi="宋体" w:cs="Arial"/>
          <w:color w:val="auto"/>
          <w:szCs w:val="21"/>
        </w:rPr>
        <w:t>,</w:t>
      </w:r>
      <w:r>
        <w:rPr>
          <w:rFonts w:ascii="宋体" w:hAnsi="宋体" w:cs="Arial"/>
          <w:color w:val="auto"/>
          <w:szCs w:val="21"/>
        </w:rPr>
        <w:t>直到指示灯亮起</w:t>
      </w:r>
      <w:r>
        <w:rPr>
          <w:rFonts w:hint="eastAsia" w:ascii="宋体" w:hAnsi="宋体" w:cs="Arial"/>
          <w:color w:val="auto"/>
          <w:szCs w:val="21"/>
          <w:lang w:eastAsia="zh-CN"/>
        </w:rPr>
        <w:t>，方可</w:t>
      </w:r>
      <w:r>
        <w:rPr>
          <w:rFonts w:hint="eastAsia" w:eastAsia="新宋体"/>
          <w:color w:val="auto"/>
          <w:sz w:val="24"/>
          <w:szCs w:val="18"/>
          <w:lang w:eastAsia="zh-CN"/>
        </w:rPr>
        <w:t>进行短信指令设置</w:t>
      </w:r>
      <w:r>
        <w:rPr>
          <w:rFonts w:ascii="宋体" w:hAnsi="宋体" w:cs="Arial"/>
          <w:color w:val="auto"/>
          <w:szCs w:val="21"/>
        </w:rPr>
        <w:t>。。</w:t>
      </w:r>
    </w:p>
    <w:p>
      <w:pPr>
        <w:rPr>
          <w:rFonts w:hint="eastAsia" w:eastAsia="新宋体"/>
          <w:color w:val="auto"/>
          <w:sz w:val="24"/>
          <w:szCs w:val="18"/>
        </w:rPr>
      </w:pPr>
      <w:r>
        <w:rPr>
          <w:rFonts w:hint="eastAsia" w:eastAsia="新宋体"/>
          <w:color w:val="auto"/>
          <w:sz w:val="24"/>
          <w:szCs w:val="18"/>
          <w:lang w:val="en-US" w:eastAsia="zh-CN"/>
        </w:rPr>
        <w:t xml:space="preserve">     </w:t>
      </w:r>
      <w:r>
        <w:rPr>
          <w:rFonts w:hint="eastAsia" w:eastAsia="新宋体"/>
          <w:color w:val="auto"/>
          <w:sz w:val="24"/>
          <w:szCs w:val="18"/>
        </w:rPr>
        <w:t>绿色指示灯：GPRS</w:t>
      </w:r>
    </w:p>
    <w:tbl>
      <w:tblPr>
        <w:tblStyle w:val="3"/>
        <w:tblW w:w="7901" w:type="dxa"/>
        <w:tblInd w:w="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3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3843" w:type="dxa"/>
            <w:vAlign w:val="top"/>
          </w:tcPr>
          <w:p>
            <w:pPr>
              <w:jc w:val="center"/>
              <w:rPr>
                <w:rFonts w:hint="eastAsia" w:eastAsia="新宋体"/>
                <w:color w:val="0000FF"/>
                <w:sz w:val="24"/>
                <w:szCs w:val="18"/>
              </w:rPr>
            </w:pPr>
            <w:r>
              <w:rPr>
                <w:rFonts w:hint="eastAsia" w:eastAsia="新宋体"/>
                <w:color w:val="0000FF"/>
                <w:sz w:val="24"/>
                <w:szCs w:val="18"/>
              </w:rPr>
              <w:t>情况</w:t>
            </w:r>
          </w:p>
        </w:tc>
        <w:tc>
          <w:tcPr>
            <w:tcW w:w="4058" w:type="dxa"/>
            <w:vAlign w:val="top"/>
          </w:tcPr>
          <w:p>
            <w:pPr>
              <w:jc w:val="center"/>
              <w:rPr>
                <w:rFonts w:hint="eastAsia" w:eastAsia="新宋体"/>
                <w:color w:val="0000FF"/>
                <w:sz w:val="24"/>
                <w:szCs w:val="18"/>
              </w:rPr>
            </w:pPr>
            <w:r>
              <w:rPr>
                <w:rFonts w:hint="eastAsia" w:eastAsia="新宋体"/>
                <w:color w:val="0000FF"/>
                <w:sz w:val="24"/>
                <w:szCs w:val="18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43" w:type="dxa"/>
            <w:vAlign w:val="top"/>
          </w:tcPr>
          <w:p>
            <w:pPr>
              <w:jc w:val="center"/>
              <w:rPr>
                <w:rFonts w:hint="eastAsia" w:eastAsia="新宋体"/>
                <w:color w:val="0000FF"/>
                <w:sz w:val="24"/>
                <w:szCs w:val="18"/>
              </w:rPr>
            </w:pPr>
            <w:r>
              <w:rPr>
                <w:rFonts w:hint="eastAsia" w:eastAsia="新宋体"/>
                <w:color w:val="0000FF"/>
                <w:sz w:val="24"/>
                <w:szCs w:val="18"/>
              </w:rPr>
              <w:t>闪动</w:t>
            </w:r>
          </w:p>
        </w:tc>
        <w:tc>
          <w:tcPr>
            <w:tcW w:w="4058" w:type="dxa"/>
            <w:vAlign w:val="top"/>
          </w:tcPr>
          <w:p>
            <w:pPr>
              <w:jc w:val="center"/>
              <w:rPr>
                <w:rFonts w:hint="eastAsia" w:eastAsia="新宋体"/>
                <w:color w:val="0000FF"/>
                <w:sz w:val="24"/>
                <w:szCs w:val="18"/>
              </w:rPr>
            </w:pPr>
            <w:r>
              <w:rPr>
                <w:rFonts w:hint="eastAsia" w:eastAsia="新宋体"/>
                <w:color w:val="0000FF"/>
                <w:sz w:val="24"/>
                <w:szCs w:val="18"/>
              </w:rPr>
              <w:t>GSM/GPRS正常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43" w:type="dxa"/>
            <w:vAlign w:val="top"/>
          </w:tcPr>
          <w:p>
            <w:pPr>
              <w:jc w:val="center"/>
              <w:rPr>
                <w:rFonts w:hint="eastAsia" w:eastAsia="新宋体"/>
                <w:color w:val="0000FF"/>
                <w:sz w:val="24"/>
                <w:szCs w:val="18"/>
              </w:rPr>
            </w:pPr>
            <w:r>
              <w:rPr>
                <w:rFonts w:hint="eastAsia" w:eastAsia="新宋体"/>
                <w:color w:val="0000FF"/>
                <w:sz w:val="24"/>
                <w:szCs w:val="18"/>
              </w:rPr>
              <w:t>常亮</w:t>
            </w:r>
          </w:p>
        </w:tc>
        <w:tc>
          <w:tcPr>
            <w:tcW w:w="4058" w:type="dxa"/>
            <w:vAlign w:val="top"/>
          </w:tcPr>
          <w:p>
            <w:pPr>
              <w:jc w:val="center"/>
              <w:rPr>
                <w:rFonts w:eastAsia="新宋体"/>
                <w:color w:val="0000FF"/>
                <w:sz w:val="24"/>
                <w:szCs w:val="18"/>
              </w:rPr>
            </w:pPr>
            <w:r>
              <w:rPr>
                <w:rFonts w:hint="eastAsia" w:eastAsia="新宋体"/>
                <w:color w:val="0000FF"/>
                <w:kern w:val="0"/>
                <w:sz w:val="24"/>
                <w:szCs w:val="18"/>
                <w:lang w:val="zh-CN"/>
              </w:rPr>
              <w:t>无</w:t>
            </w:r>
            <w:r>
              <w:rPr>
                <w:rFonts w:hint="eastAsia" w:eastAsia="新宋体"/>
                <w:color w:val="0000FF"/>
                <w:kern w:val="0"/>
                <w:sz w:val="24"/>
                <w:szCs w:val="18"/>
              </w:rPr>
              <w:t>GPRS信号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43" w:type="dxa"/>
            <w:vAlign w:val="top"/>
          </w:tcPr>
          <w:p>
            <w:pPr>
              <w:jc w:val="center"/>
              <w:rPr>
                <w:rFonts w:eastAsia="新宋体"/>
                <w:color w:val="0000FF"/>
                <w:sz w:val="24"/>
                <w:szCs w:val="18"/>
              </w:rPr>
            </w:pPr>
            <w:r>
              <w:rPr>
                <w:rFonts w:hint="eastAsia"/>
                <w:color w:val="0000FF"/>
                <w:sz w:val="18"/>
              </w:rPr>
              <w:t>绿灯不亮</w:t>
            </w:r>
          </w:p>
        </w:tc>
        <w:tc>
          <w:tcPr>
            <w:tcW w:w="4058" w:type="dxa"/>
            <w:vAlign w:val="top"/>
          </w:tcPr>
          <w:p>
            <w:pPr>
              <w:jc w:val="center"/>
              <w:rPr>
                <w:rFonts w:eastAsia="新宋体"/>
                <w:color w:val="0000FF"/>
                <w:kern w:val="0"/>
                <w:sz w:val="24"/>
                <w:szCs w:val="18"/>
                <w:lang w:val="zh-CN"/>
              </w:rPr>
            </w:pPr>
            <w:r>
              <w:rPr>
                <w:rFonts w:hint="eastAsia"/>
                <w:color w:val="0000FF"/>
                <w:sz w:val="18"/>
              </w:rPr>
              <w:t>机器故障或者休眠</w:t>
            </w:r>
          </w:p>
        </w:tc>
      </w:tr>
    </w:tbl>
    <w:p>
      <w:pPr>
        <w:rPr>
          <w:rFonts w:eastAsia="新宋体"/>
          <w:color w:val="auto"/>
          <w:sz w:val="24"/>
        </w:rPr>
      </w:pPr>
      <w:r>
        <w:rPr>
          <w:rFonts w:hint="eastAsia" w:eastAsia="新宋体"/>
          <w:color w:val="auto"/>
          <w:sz w:val="24"/>
          <w:lang w:val="en-US" w:eastAsia="zh-CN"/>
        </w:rPr>
        <w:t xml:space="preserve">     </w:t>
      </w:r>
      <w:r>
        <w:rPr>
          <w:rFonts w:hint="eastAsia" w:eastAsia="新宋体"/>
          <w:color w:val="auto"/>
          <w:sz w:val="24"/>
        </w:rPr>
        <w:t>蓝</w:t>
      </w:r>
      <w:r>
        <w:rPr>
          <w:rFonts w:hint="eastAsia" w:eastAsia="新宋体"/>
          <w:color w:val="auto"/>
          <w:sz w:val="24"/>
          <w:szCs w:val="18"/>
        </w:rPr>
        <w:t>色指示灯：GPS</w:t>
      </w:r>
    </w:p>
    <w:tbl>
      <w:tblPr>
        <w:tblStyle w:val="3"/>
        <w:tblW w:w="8029" w:type="dxa"/>
        <w:tblInd w:w="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3"/>
        <w:gridCol w:w="4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843" w:type="dxa"/>
            <w:vAlign w:val="top"/>
          </w:tcPr>
          <w:p>
            <w:pPr>
              <w:jc w:val="center"/>
            </w:pPr>
            <w:r>
              <w:rPr>
                <w:rFonts w:hint="eastAsia" w:eastAsia="新宋体"/>
                <w:color w:val="0000FF"/>
                <w:sz w:val="24"/>
                <w:szCs w:val="18"/>
              </w:rPr>
              <w:t>情况</w:t>
            </w:r>
          </w:p>
        </w:tc>
        <w:tc>
          <w:tcPr>
            <w:tcW w:w="4186" w:type="dxa"/>
            <w:vAlign w:val="top"/>
          </w:tcPr>
          <w:p>
            <w:pPr>
              <w:jc w:val="center"/>
              <w:rPr>
                <w:rFonts w:hint="eastAsia" w:eastAsia="新宋体"/>
                <w:color w:val="0000FF"/>
                <w:sz w:val="24"/>
                <w:szCs w:val="18"/>
              </w:rPr>
            </w:pPr>
            <w:r>
              <w:rPr>
                <w:rFonts w:hint="eastAsia" w:eastAsia="新宋体"/>
                <w:color w:val="0000FF"/>
                <w:sz w:val="24"/>
                <w:szCs w:val="18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43" w:type="dxa"/>
            <w:vAlign w:val="top"/>
          </w:tcPr>
          <w:p>
            <w:pPr>
              <w:jc w:val="center"/>
            </w:pPr>
            <w:r>
              <w:rPr>
                <w:rFonts w:hint="eastAsia" w:eastAsia="新宋体"/>
                <w:color w:val="0000FF"/>
                <w:sz w:val="24"/>
                <w:szCs w:val="18"/>
              </w:rPr>
              <w:t>闪动</w:t>
            </w:r>
          </w:p>
        </w:tc>
        <w:tc>
          <w:tcPr>
            <w:tcW w:w="4186" w:type="dxa"/>
            <w:vAlign w:val="top"/>
          </w:tcPr>
          <w:p>
            <w:pPr>
              <w:jc w:val="center"/>
              <w:rPr>
                <w:rFonts w:hint="eastAsia" w:eastAsia="新宋体"/>
                <w:color w:val="0000FF"/>
                <w:sz w:val="24"/>
                <w:szCs w:val="18"/>
              </w:rPr>
            </w:pPr>
            <w:r>
              <w:rPr>
                <w:rFonts w:hint="eastAsia" w:eastAsia="新宋体"/>
                <w:color w:val="0000FF"/>
                <w:kern w:val="0"/>
                <w:sz w:val="24"/>
                <w:szCs w:val="18"/>
              </w:rPr>
              <w:t>GPS正常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843" w:type="dxa"/>
            <w:vAlign w:val="top"/>
          </w:tcPr>
          <w:p>
            <w:pPr>
              <w:jc w:val="center"/>
            </w:pPr>
            <w:r>
              <w:rPr>
                <w:rFonts w:hint="eastAsia" w:eastAsia="新宋体"/>
                <w:color w:val="0000FF"/>
                <w:sz w:val="24"/>
                <w:szCs w:val="18"/>
              </w:rPr>
              <w:t>常亮</w:t>
            </w:r>
          </w:p>
        </w:tc>
        <w:tc>
          <w:tcPr>
            <w:tcW w:w="4186" w:type="dxa"/>
            <w:vAlign w:val="top"/>
          </w:tcPr>
          <w:p>
            <w:pPr>
              <w:jc w:val="center"/>
              <w:rPr>
                <w:rFonts w:hint="eastAsia" w:eastAsia="新宋体"/>
                <w:color w:val="0000FF"/>
                <w:sz w:val="24"/>
                <w:szCs w:val="18"/>
              </w:rPr>
            </w:pPr>
            <w:r>
              <w:rPr>
                <w:rFonts w:hint="eastAsia" w:eastAsia="新宋体"/>
                <w:color w:val="0000FF"/>
                <w:sz w:val="24"/>
                <w:szCs w:val="18"/>
              </w:rPr>
              <w:t>无GPS信号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843" w:type="dxa"/>
            <w:vAlign w:val="top"/>
          </w:tcPr>
          <w:p>
            <w:pPr>
              <w:jc w:val="center"/>
            </w:pPr>
            <w:r>
              <w:rPr>
                <w:rFonts w:hint="eastAsia"/>
                <w:color w:val="0000FF"/>
                <w:sz w:val="18"/>
              </w:rPr>
              <w:t>蓝灯不亮</w:t>
            </w:r>
          </w:p>
        </w:tc>
        <w:tc>
          <w:tcPr>
            <w:tcW w:w="4186" w:type="dxa"/>
            <w:vAlign w:val="top"/>
          </w:tcPr>
          <w:p>
            <w:pPr>
              <w:jc w:val="center"/>
              <w:rPr>
                <w:rFonts w:hint="eastAsia" w:eastAsia="新宋体"/>
                <w:color w:val="0000FF"/>
                <w:sz w:val="24"/>
                <w:szCs w:val="18"/>
              </w:rPr>
            </w:pPr>
            <w:r>
              <w:rPr>
                <w:rFonts w:hint="eastAsia"/>
                <w:color w:val="0000FF"/>
                <w:sz w:val="18"/>
              </w:rPr>
              <w:t>机器故障或者休眠</w:t>
            </w:r>
          </w:p>
        </w:tc>
      </w:tr>
    </w:tbl>
    <w:p>
      <w:pPr>
        <w:numPr>
          <w:ilvl w:val="0"/>
          <w:numId w:val="0"/>
        </w:numPr>
        <w:tabs>
          <w:tab w:val="left" w:pos="720"/>
        </w:tabs>
        <w:spacing w:line="280" w:lineRule="exact"/>
        <w:ind w:left="360" w:leftChars="0"/>
        <w:rPr>
          <w:rFonts w:hint="eastAsia" w:ascii="宋体" w:hAnsi="宋体" w:cs="Arial" w:eastAsiaTheme="minorEastAsia"/>
          <w:color w:val="FF0000"/>
          <w:szCs w:val="21"/>
          <w:lang w:val="en-US" w:eastAsia="zh-CN"/>
        </w:rPr>
      </w:pPr>
      <w:r>
        <w:rPr>
          <w:rFonts w:hint="eastAsia" w:ascii="宋体" w:hAnsi="宋体" w:cs="Arial"/>
          <w:color w:val="FF0000"/>
          <w:szCs w:val="21"/>
          <w:lang w:val="en-US" w:eastAsia="zh-CN"/>
        </w:rPr>
        <w:t xml:space="preserve">  红色指示灯：充电的时候常亮，充饱电以后熄</w:t>
      </w:r>
      <w:r>
        <w:rPr>
          <w:rFonts w:hint="eastAsia" w:ascii="宋体" w:hAnsi="宋体" w:cs="Arial"/>
          <w:color w:val="FF0000"/>
          <w:szCs w:val="21"/>
        </w:rPr>
        <w:t>灭</w:t>
      </w:r>
      <w:r>
        <w:rPr>
          <w:rFonts w:hint="eastAsia" w:ascii="宋体" w:hAnsi="宋体" w:cs="Arial"/>
          <w:color w:val="FF0000"/>
          <w:szCs w:val="21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720"/>
        </w:tabs>
        <w:spacing w:line="280" w:lineRule="exact"/>
        <w:ind w:left="360" w:leftChars="0"/>
        <w:rPr>
          <w:rFonts w:hint="eastAsia" w:ascii="宋体" w:hAnsi="宋体" w:cs="Arial"/>
          <w:color w:val="FF0000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720"/>
        </w:tabs>
        <w:spacing w:line="280" w:lineRule="exact"/>
        <w:ind w:left="360" w:leftChars="0"/>
        <w:rPr>
          <w:rFonts w:hint="eastAsia" w:ascii="宋体" w:hAnsi="宋体" w:cs="Arial"/>
          <w:color w:val="FF0000"/>
          <w:szCs w:val="21"/>
        </w:rPr>
      </w:pPr>
    </w:p>
    <w:p>
      <w:pPr>
        <w:numPr>
          <w:ilvl w:val="0"/>
          <w:numId w:val="4"/>
        </w:numPr>
        <w:tabs>
          <w:tab w:val="left" w:pos="720"/>
          <w:tab w:val="clear" w:pos="420"/>
        </w:tabs>
        <w:spacing w:line="280" w:lineRule="exact"/>
        <w:ind w:left="419" w:hanging="59"/>
        <w:rPr>
          <w:rFonts w:hint="eastAsia" w:ascii="宋体" w:hAnsi="宋体" w:cs="Arial"/>
          <w:color w:val="FF0000"/>
          <w:szCs w:val="21"/>
        </w:rPr>
      </w:pPr>
      <w:r>
        <w:rPr>
          <w:rFonts w:ascii="宋体" w:hAnsi="宋体" w:cs="Arial"/>
          <w:color w:val="FF0000"/>
          <w:szCs w:val="21"/>
        </w:rPr>
        <w:t>在10到40秒后，设备将会搜索到GSM和GPS信号并开始正常的工作，在正常的状态下设备的指示灯将</w:t>
      </w:r>
      <w:r>
        <w:rPr>
          <w:rFonts w:hint="eastAsia" w:ascii="宋体" w:hAnsi="宋体" w:cs="Arial"/>
          <w:color w:val="FF0000"/>
          <w:szCs w:val="21"/>
        </w:rPr>
        <w:t>在4分 钟后灭。</w:t>
      </w:r>
    </w:p>
    <w:p>
      <w:pPr>
        <w:spacing w:line="280" w:lineRule="exact"/>
        <w:rPr>
          <w:rFonts w:hint="eastAsia" w:ascii="宋体" w:hAnsi="宋体" w:eastAsia="宋体" w:cs="宋体"/>
          <w:b/>
          <w:color w:val="FF0000"/>
          <w:sz w:val="21"/>
          <w:szCs w:val="21"/>
        </w:rPr>
      </w:pPr>
    </w:p>
    <w:p>
      <w:pPr>
        <w:spacing w:line="240" w:lineRule="auto"/>
        <w:rPr>
          <w:rFonts w:hint="eastAsia" w:ascii="宋体" w:hAnsi="宋体" w:eastAsia="宋体" w:cs="宋体"/>
          <w:b/>
          <w:sz w:val="21"/>
          <w:szCs w:val="21"/>
          <w:lang w:val="en-US" w:eastAsia="zh-CN" w:bidi="ar-SA"/>
        </w:rPr>
      </w:pPr>
    </w:p>
    <w:p>
      <w:pPr>
        <w:spacing w:line="280" w:lineRule="exact"/>
        <w:rPr>
          <w:rFonts w:hint="eastAsia" w:ascii="宋体" w:hAnsi="宋体" w:eastAsia="宋体" w:cs="宋体"/>
          <w:b/>
          <w:sz w:val="21"/>
          <w:szCs w:val="21"/>
          <w:lang w:bidi="ar-SA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 w:bidi="ar-SA"/>
        </w:rPr>
        <w:t>6.</w:t>
      </w:r>
      <w:r>
        <w:rPr>
          <w:rFonts w:hint="eastAsia" w:ascii="宋体" w:hAnsi="宋体" w:eastAsia="宋体" w:cs="宋体"/>
          <w:b/>
          <w:sz w:val="21"/>
          <w:szCs w:val="21"/>
          <w:lang w:bidi="ar-SA"/>
        </w:rPr>
        <w:t>注意事项</w:t>
      </w:r>
    </w:p>
    <w:p>
      <w:pPr>
        <w:autoSpaceDE w:val="0"/>
        <w:autoSpaceDN w:val="0"/>
        <w:adjustRightInd w:val="0"/>
        <w:spacing w:line="280" w:lineRule="exact"/>
        <w:ind w:right="-20" w:firstLine="207" w:firstLineChars="98"/>
        <w:jc w:val="left"/>
        <w:rPr>
          <w:rFonts w:hint="eastAsia" w:ascii="宋体" w:hAnsi="宋体" w:eastAsia="宋体" w:cs="宋体"/>
          <w:b/>
          <w:sz w:val="21"/>
          <w:szCs w:val="21"/>
          <w:lang w:bidi="ar-SA"/>
        </w:rPr>
      </w:pPr>
      <w:r>
        <w:rPr>
          <w:rFonts w:hint="eastAsia" w:ascii="宋体" w:hAnsi="宋体" w:eastAsia="宋体" w:cs="宋体"/>
          <w:b/>
          <w:sz w:val="21"/>
          <w:szCs w:val="21"/>
          <w:lang w:bidi="ar-SA"/>
        </w:rPr>
        <w:t>请在使用时一定按照：</w:t>
      </w:r>
    </w:p>
    <w:p>
      <w:pPr>
        <w:autoSpaceDE w:val="0"/>
        <w:autoSpaceDN w:val="0"/>
        <w:adjustRightInd w:val="0"/>
        <w:spacing w:line="280" w:lineRule="exact"/>
        <w:ind w:right="-20" w:firstLine="178" w:firstLineChars="85"/>
        <w:jc w:val="left"/>
        <w:rPr>
          <w:rFonts w:hint="eastAsia" w:ascii="宋体" w:hAnsi="宋体" w:eastAsia="宋体" w:cs="宋体"/>
          <w:sz w:val="21"/>
          <w:szCs w:val="21"/>
          <w:lang w:bidi="ar-SA"/>
        </w:rPr>
      </w:pPr>
      <w:r>
        <w:rPr>
          <w:rFonts w:hint="eastAsia" w:ascii="宋体" w:hAnsi="宋体" w:eastAsia="宋体" w:cs="宋体"/>
          <w:sz w:val="21"/>
          <w:szCs w:val="21"/>
          <w:lang w:bidi="ar-SA"/>
        </w:rPr>
        <w:t>1.保持设备在干燥的环境中使用，潮湿的环境容易使内部电路损坏。</w:t>
      </w:r>
    </w:p>
    <w:p>
      <w:pPr>
        <w:autoSpaceDE w:val="0"/>
        <w:autoSpaceDN w:val="0"/>
        <w:adjustRightInd w:val="0"/>
        <w:spacing w:line="280" w:lineRule="exact"/>
        <w:ind w:right="-20" w:firstLine="178" w:firstLineChars="85"/>
        <w:jc w:val="left"/>
        <w:rPr>
          <w:rFonts w:hint="eastAsia" w:ascii="宋体" w:hAnsi="宋体" w:eastAsia="宋体" w:cs="宋体"/>
          <w:sz w:val="21"/>
          <w:szCs w:val="21"/>
          <w:lang w:bidi="ar-SA"/>
        </w:rPr>
      </w:pPr>
      <w:r>
        <w:rPr>
          <w:rFonts w:hint="eastAsia" w:ascii="宋体" w:hAnsi="宋体" w:eastAsia="宋体" w:cs="宋体"/>
          <w:sz w:val="21"/>
          <w:szCs w:val="21"/>
          <w:lang w:bidi="ar-SA"/>
        </w:rPr>
        <w:t>2.请不要放在过于炎热或寒冷的地方。</w:t>
      </w:r>
    </w:p>
    <w:p>
      <w:pPr>
        <w:autoSpaceDE w:val="0"/>
        <w:autoSpaceDN w:val="0"/>
        <w:adjustRightInd w:val="0"/>
        <w:spacing w:line="280" w:lineRule="exact"/>
        <w:ind w:right="-20" w:firstLine="178" w:firstLineChars="85"/>
        <w:jc w:val="left"/>
        <w:rPr>
          <w:rFonts w:hint="eastAsia" w:ascii="宋体" w:hAnsi="宋体" w:eastAsia="宋体" w:cs="宋体"/>
          <w:sz w:val="21"/>
          <w:szCs w:val="21"/>
          <w:lang w:bidi="ar-SA"/>
        </w:rPr>
      </w:pPr>
      <w:r>
        <w:rPr>
          <w:rFonts w:hint="eastAsia" w:ascii="宋体" w:hAnsi="宋体" w:eastAsia="宋体" w:cs="宋体"/>
          <w:sz w:val="21"/>
          <w:szCs w:val="21"/>
          <w:lang w:bidi="ar-SA"/>
        </w:rPr>
        <w:t>3.使用中请不要剧烈震动设备。</w:t>
      </w:r>
    </w:p>
    <w:p>
      <w:pPr>
        <w:autoSpaceDE w:val="0"/>
        <w:autoSpaceDN w:val="0"/>
        <w:adjustRightInd w:val="0"/>
        <w:spacing w:line="280" w:lineRule="exact"/>
        <w:ind w:right="-20" w:firstLine="178" w:firstLineChars="85"/>
        <w:jc w:val="left"/>
        <w:rPr>
          <w:rFonts w:hint="eastAsia" w:ascii="宋体" w:hAnsi="宋体" w:eastAsia="宋体" w:cs="宋体"/>
          <w:sz w:val="21"/>
          <w:szCs w:val="21"/>
          <w:lang w:bidi="ar-SA"/>
        </w:rPr>
      </w:pPr>
      <w:r>
        <w:rPr>
          <w:rFonts w:hint="eastAsia" w:ascii="宋体" w:hAnsi="宋体" w:eastAsia="宋体" w:cs="宋体"/>
          <w:sz w:val="21"/>
          <w:szCs w:val="21"/>
          <w:lang w:bidi="ar-SA"/>
        </w:rPr>
        <w:t>4.如果脏污请用干燥的布清理，不要使用化学剂和清洁剂。</w:t>
      </w:r>
    </w:p>
    <w:p>
      <w:pPr>
        <w:autoSpaceDE w:val="0"/>
        <w:autoSpaceDN w:val="0"/>
        <w:adjustRightInd w:val="0"/>
        <w:spacing w:line="280" w:lineRule="exact"/>
        <w:ind w:right="-20" w:firstLine="178" w:firstLineChars="85"/>
        <w:jc w:val="left"/>
        <w:rPr>
          <w:rFonts w:hint="eastAsia" w:ascii="宋体" w:hAnsi="宋体" w:eastAsia="宋体" w:cs="宋体"/>
          <w:sz w:val="21"/>
          <w:szCs w:val="21"/>
          <w:lang w:bidi="ar-SA"/>
        </w:rPr>
      </w:pPr>
      <w:r>
        <w:rPr>
          <w:rFonts w:hint="eastAsia" w:ascii="宋体" w:hAnsi="宋体" w:eastAsia="宋体" w:cs="宋体"/>
          <w:sz w:val="21"/>
          <w:szCs w:val="21"/>
          <w:lang w:bidi="ar-SA"/>
        </w:rPr>
        <w:t>5.请不要油漆设备，这可能会导致内部电路故障。</w:t>
      </w:r>
    </w:p>
    <w:p>
      <w:pPr>
        <w:autoSpaceDE w:val="0"/>
        <w:autoSpaceDN w:val="0"/>
        <w:adjustRightInd w:val="0"/>
        <w:spacing w:line="280" w:lineRule="exact"/>
        <w:ind w:right="-20" w:firstLine="178" w:firstLineChars="85"/>
        <w:jc w:val="left"/>
        <w:rPr>
          <w:rFonts w:hint="eastAsia" w:ascii="宋体" w:hAnsi="宋体" w:eastAsia="宋体" w:cs="宋体"/>
          <w:sz w:val="21"/>
          <w:szCs w:val="21"/>
          <w:lang w:bidi="ar-SA"/>
        </w:rPr>
      </w:pPr>
      <w:r>
        <w:rPr>
          <w:rFonts w:hint="eastAsia" w:ascii="宋体" w:hAnsi="宋体" w:eastAsia="宋体" w:cs="宋体"/>
          <w:sz w:val="21"/>
          <w:szCs w:val="21"/>
          <w:lang w:bidi="ar-SA"/>
        </w:rPr>
        <w:t>6.不要拆装设备。</w:t>
      </w:r>
    </w:p>
    <w:p>
      <w:pPr>
        <w:autoSpaceDE w:val="0"/>
        <w:autoSpaceDN w:val="0"/>
        <w:adjustRightInd w:val="0"/>
        <w:spacing w:line="280" w:lineRule="exact"/>
        <w:ind w:right="-20" w:firstLine="178" w:firstLineChars="85"/>
        <w:jc w:val="left"/>
        <w:rPr>
          <w:rFonts w:hint="eastAsia" w:ascii="宋体" w:hAnsi="宋体" w:eastAsia="宋体" w:cs="宋体"/>
          <w:sz w:val="21"/>
          <w:szCs w:val="21"/>
          <w:lang w:bidi="ar-SA"/>
        </w:rPr>
      </w:pPr>
      <w:r>
        <w:rPr>
          <w:rFonts w:hint="eastAsia" w:ascii="宋体" w:hAnsi="宋体" w:eastAsia="宋体" w:cs="宋体"/>
          <w:sz w:val="21"/>
          <w:szCs w:val="21"/>
          <w:lang w:bidi="ar-SA"/>
        </w:rPr>
        <w:t>7.请使用厂家配置的电池和充电器。如果用其它的电池和充电器可能会导致一些故障产生。</w:t>
      </w:r>
    </w:p>
    <w:tbl>
      <w:tblPr>
        <w:tblStyle w:val="3"/>
        <w:tblpPr w:leftFromText="180" w:rightFromText="180" w:vertAnchor="text" w:horzAnchor="page" w:tblpX="909" w:tblpY="327"/>
        <w:tblOverlap w:val="never"/>
        <w:tblW w:w="106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1"/>
        <w:gridCol w:w="76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9999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right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w w:val="99"/>
                <w:kern w:val="0"/>
                <w:sz w:val="21"/>
                <w:szCs w:val="21"/>
                <w:lang w:bidi="ar-SA"/>
              </w:rPr>
              <w:t xml:space="preserve">  故  障</w:t>
            </w:r>
          </w:p>
        </w:tc>
        <w:tc>
          <w:tcPr>
            <w:tcW w:w="7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9999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right="179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w w:val="99"/>
                <w:kern w:val="0"/>
                <w:sz w:val="21"/>
                <w:szCs w:val="21"/>
                <w:lang w:bidi="ar-SA"/>
              </w:rPr>
              <w:t>解 决 方 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exac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25" w:line="280" w:lineRule="exact"/>
              <w:ind w:left="288" w:right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无法启动</w:t>
            </w:r>
          </w:p>
        </w:tc>
        <w:tc>
          <w:tcPr>
            <w:tcW w:w="7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5" w:line="280" w:lineRule="exact"/>
              <w:ind w:left="289" w:right="-23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请检查电池是否充满或者是否放置正确。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25" w:line="280" w:lineRule="exact"/>
              <w:ind w:left="288" w:right="-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不挂断</w:t>
            </w:r>
          </w:p>
        </w:tc>
        <w:tc>
          <w:tcPr>
            <w:tcW w:w="7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5" w:line="280" w:lineRule="exact"/>
              <w:ind w:left="289" w:right="-23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如设备中存有一个授权号码，未授权号码拨打将不会挂断。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25" w:line="280" w:lineRule="exact"/>
              <w:ind w:left="289" w:right="-23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请发送恢复出厂命令回至出厂状态。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25" w:line="280" w:lineRule="exact"/>
              <w:ind w:left="288" w:right="-20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不上线</w:t>
            </w:r>
          </w:p>
        </w:tc>
        <w:tc>
          <w:tcPr>
            <w:tcW w:w="7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before="25" w:line="280" w:lineRule="exact"/>
              <w:ind w:right="-23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检查SIM卡是否正确安装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before="25" w:line="280" w:lineRule="exact"/>
              <w:ind w:right="-23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电源开关是否打开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before="25" w:line="280" w:lineRule="exact"/>
              <w:ind w:right="-23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检查LED指示灯状态，请参考指示灯说明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before="25" w:line="280" w:lineRule="exact"/>
              <w:ind w:right="-23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核对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IP端口，具体请咨询供应商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25" w:line="280" w:lineRule="exact"/>
              <w:ind w:left="288" w:right="-20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平台离线</w:t>
            </w:r>
          </w:p>
        </w:tc>
        <w:tc>
          <w:tcPr>
            <w:tcW w:w="7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before="25" w:line="280" w:lineRule="exact"/>
              <w:ind w:right="-23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拨打设备SIM卡号码，是否正常通话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before="25" w:line="280" w:lineRule="exact"/>
              <w:ind w:right="-23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设备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是否在地下室等没有覆盖GSM网络信号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before="25" w:line="280" w:lineRule="exact"/>
              <w:ind w:right="-23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SIM卡是否欠费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before="25" w:line="280" w:lineRule="exact"/>
              <w:ind w:right="-23"/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GPRS流量是否正常</w:t>
            </w:r>
          </w:p>
        </w:tc>
      </w:tr>
    </w:tbl>
    <w:p>
      <w:pPr>
        <w:numPr>
          <w:ilvl w:val="0"/>
          <w:numId w:val="0"/>
        </w:numPr>
        <w:spacing w:line="280" w:lineRule="exact"/>
        <w:ind w:left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0000003"/>
    <w:multiLevelType w:val="multilevel"/>
    <w:tmpl w:val="0000000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0000000D"/>
    <w:multiLevelType w:val="multilevel"/>
    <w:tmpl w:val="0000000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38FC59C7"/>
    <w:multiLevelType w:val="multilevel"/>
    <w:tmpl w:val="38FC59C7"/>
    <w:lvl w:ilvl="0" w:tentative="0">
      <w:start w:val="1"/>
      <w:numFmt w:val="decimal"/>
      <w:lvlText w:val="%1．"/>
      <w:lvlJc w:val="left"/>
      <w:pPr>
        <w:tabs>
          <w:tab w:val="left" w:pos="649"/>
        </w:tabs>
        <w:ind w:left="64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129"/>
        </w:tabs>
        <w:ind w:left="1129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49"/>
        </w:tabs>
        <w:ind w:left="1549" w:hanging="420"/>
      </w:pPr>
    </w:lvl>
    <w:lvl w:ilvl="3" w:tentative="0">
      <w:start w:val="1"/>
      <w:numFmt w:val="decimal"/>
      <w:lvlText w:val="%4."/>
      <w:lvlJc w:val="left"/>
      <w:pPr>
        <w:tabs>
          <w:tab w:val="left" w:pos="1969"/>
        </w:tabs>
        <w:ind w:left="196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89"/>
        </w:tabs>
        <w:ind w:left="238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09"/>
        </w:tabs>
        <w:ind w:left="2809" w:hanging="420"/>
      </w:pPr>
    </w:lvl>
    <w:lvl w:ilvl="6" w:tentative="0">
      <w:start w:val="1"/>
      <w:numFmt w:val="decimal"/>
      <w:lvlText w:val="%7."/>
      <w:lvlJc w:val="left"/>
      <w:pPr>
        <w:tabs>
          <w:tab w:val="left" w:pos="3229"/>
        </w:tabs>
        <w:ind w:left="322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49"/>
        </w:tabs>
        <w:ind w:left="364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69"/>
        </w:tabs>
        <w:ind w:left="4069" w:hanging="420"/>
      </w:pPr>
    </w:lvl>
  </w:abstractNum>
  <w:abstractNum w:abstractNumId="4">
    <w:nsid w:val="55321D94"/>
    <w:multiLevelType w:val="singleLevel"/>
    <w:tmpl w:val="55321D94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5">
    <w:nsid w:val="62994327"/>
    <w:multiLevelType w:val="multilevel"/>
    <w:tmpl w:val="62994327"/>
    <w:lvl w:ilvl="0" w:tentative="0">
      <w:start w:val="1"/>
      <w:numFmt w:val="decimal"/>
      <w:lvlText w:val="%1．"/>
      <w:lvlJc w:val="left"/>
      <w:pPr>
        <w:tabs>
          <w:tab w:val="left" w:pos="649"/>
        </w:tabs>
        <w:ind w:left="64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129"/>
        </w:tabs>
        <w:ind w:left="1129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49"/>
        </w:tabs>
        <w:ind w:left="1549" w:hanging="420"/>
      </w:pPr>
    </w:lvl>
    <w:lvl w:ilvl="3" w:tentative="0">
      <w:start w:val="1"/>
      <w:numFmt w:val="decimal"/>
      <w:lvlText w:val="%4."/>
      <w:lvlJc w:val="left"/>
      <w:pPr>
        <w:tabs>
          <w:tab w:val="left" w:pos="1969"/>
        </w:tabs>
        <w:ind w:left="196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89"/>
        </w:tabs>
        <w:ind w:left="238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09"/>
        </w:tabs>
        <w:ind w:left="2809" w:hanging="420"/>
      </w:pPr>
    </w:lvl>
    <w:lvl w:ilvl="6" w:tentative="0">
      <w:start w:val="1"/>
      <w:numFmt w:val="decimal"/>
      <w:lvlText w:val="%7."/>
      <w:lvlJc w:val="left"/>
      <w:pPr>
        <w:tabs>
          <w:tab w:val="left" w:pos="3229"/>
        </w:tabs>
        <w:ind w:left="322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49"/>
        </w:tabs>
        <w:ind w:left="364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69"/>
        </w:tabs>
        <w:ind w:left="4069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32171"/>
    <w:rsid w:val="07BF5757"/>
    <w:rsid w:val="07F212FB"/>
    <w:rsid w:val="08307339"/>
    <w:rsid w:val="089670A4"/>
    <w:rsid w:val="09D75ACF"/>
    <w:rsid w:val="0BB55165"/>
    <w:rsid w:val="1BE4455F"/>
    <w:rsid w:val="249215A6"/>
    <w:rsid w:val="277631BF"/>
    <w:rsid w:val="2EDA0F71"/>
    <w:rsid w:val="328D1AD0"/>
    <w:rsid w:val="370A2957"/>
    <w:rsid w:val="37CA7C71"/>
    <w:rsid w:val="38752C52"/>
    <w:rsid w:val="38D34DEA"/>
    <w:rsid w:val="3ADA05E7"/>
    <w:rsid w:val="3C6B0913"/>
    <w:rsid w:val="3DC32171"/>
    <w:rsid w:val="46806D7C"/>
    <w:rsid w:val="4CA469AD"/>
    <w:rsid w:val="4DA82D46"/>
    <w:rsid w:val="504E5AFE"/>
    <w:rsid w:val="51E57BFB"/>
    <w:rsid w:val="53652217"/>
    <w:rsid w:val="5500311F"/>
    <w:rsid w:val="588D16C5"/>
    <w:rsid w:val="5C31413B"/>
    <w:rsid w:val="60403EF1"/>
    <w:rsid w:val="60684C80"/>
    <w:rsid w:val="6EB64877"/>
    <w:rsid w:val="741015C0"/>
    <w:rsid w:val="771E694D"/>
    <w:rsid w:val="7E4E77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2017-07-03T03:40:00Z</dcterms:created>
  <dc:creator>Administrator</dc:creator>
  <cp:lastModifiedBy>余先森</cp:lastModifiedBy>
  <dcterms:modified xsi:type="dcterms:W3CDTF">2020-08-26T00:58:40Z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